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4D46" w14:textId="77777777" w:rsidR="00D81857" w:rsidRDefault="00D81857" w:rsidP="008A65FE">
      <w:pPr>
        <w:pStyle w:val="Annexetitle"/>
      </w:pPr>
      <w:r w:rsidRPr="0063749B">
        <w:t>ANNEX II: TERMS OF REFERENCE</w:t>
      </w:r>
      <w:r w:rsidR="0061269A" w:rsidRPr="0063749B">
        <w:t xml:space="preserve"> </w:t>
      </w:r>
    </w:p>
    <w:p w14:paraId="5081BF7E" w14:textId="77777777" w:rsidR="00C8134B" w:rsidRPr="00C8134B" w:rsidRDefault="00C8134B" w:rsidP="00C8134B"/>
    <w:p w14:paraId="662F4D95" w14:textId="77777777" w:rsidR="00671268" w:rsidRPr="005044FE" w:rsidRDefault="009D2CAF">
      <w:pPr>
        <w:pStyle w:val="TOC1"/>
        <w:rPr>
          <w:rFonts w:asciiTheme="minorHAnsi" w:eastAsiaTheme="minorEastAsia" w:hAnsiTheme="minorHAnsi" w:cstheme="minorBidi"/>
          <w:b w:val="0"/>
          <w:caps w:val="0"/>
          <w:noProof/>
          <w:sz w:val="22"/>
          <w:szCs w:val="22"/>
          <w:lang w:val="en-IE" w:eastAsia="fr-BE"/>
        </w:rPr>
      </w:pPr>
      <w:r>
        <w:rPr>
          <w:smallCaps/>
          <w:szCs w:val="22"/>
        </w:rPr>
        <w:fldChar w:fldCharType="begin"/>
      </w:r>
      <w:r>
        <w:rPr>
          <w:smallCaps/>
          <w:szCs w:val="22"/>
        </w:rPr>
        <w:instrText xml:space="preserve"> TOC \o "1-2" </w:instrText>
      </w:r>
      <w:r>
        <w:rPr>
          <w:smallCaps/>
          <w:szCs w:val="22"/>
        </w:rPr>
        <w:fldChar w:fldCharType="separate"/>
      </w:r>
      <w:r w:rsidR="00671268">
        <w:rPr>
          <w:noProof/>
        </w:rPr>
        <w:t>1.</w:t>
      </w:r>
      <w:r w:rsidR="00671268" w:rsidRPr="005044FE">
        <w:rPr>
          <w:rFonts w:asciiTheme="minorHAnsi" w:eastAsiaTheme="minorEastAsia" w:hAnsiTheme="minorHAnsi" w:cstheme="minorBidi"/>
          <w:b w:val="0"/>
          <w:caps w:val="0"/>
          <w:noProof/>
          <w:sz w:val="22"/>
          <w:szCs w:val="22"/>
          <w:lang w:val="en-IE" w:eastAsia="fr-BE"/>
        </w:rPr>
        <w:tab/>
      </w:r>
      <w:r w:rsidR="00671268">
        <w:rPr>
          <w:noProof/>
        </w:rPr>
        <w:t>BACKGROUND INFORMATION</w:t>
      </w:r>
      <w:r w:rsidR="00671268">
        <w:rPr>
          <w:noProof/>
        </w:rPr>
        <w:tab/>
      </w:r>
      <w:r w:rsidR="00671268">
        <w:rPr>
          <w:noProof/>
        </w:rPr>
        <w:fldChar w:fldCharType="begin"/>
      </w:r>
      <w:r w:rsidR="00671268">
        <w:rPr>
          <w:noProof/>
        </w:rPr>
        <w:instrText xml:space="preserve"> PAGEREF _Toc67320735 \h </w:instrText>
      </w:r>
      <w:r w:rsidR="00671268">
        <w:rPr>
          <w:noProof/>
        </w:rPr>
      </w:r>
      <w:r w:rsidR="00671268">
        <w:rPr>
          <w:noProof/>
        </w:rPr>
        <w:fldChar w:fldCharType="separate"/>
      </w:r>
      <w:r w:rsidR="00671268">
        <w:rPr>
          <w:noProof/>
        </w:rPr>
        <w:t>2</w:t>
      </w:r>
      <w:r w:rsidR="00671268">
        <w:rPr>
          <w:noProof/>
        </w:rPr>
        <w:fldChar w:fldCharType="end"/>
      </w:r>
    </w:p>
    <w:p w14:paraId="3FC047C9"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1.1.</w:t>
      </w:r>
      <w:r w:rsidRPr="005044FE">
        <w:rPr>
          <w:rFonts w:asciiTheme="minorHAnsi" w:eastAsiaTheme="minorEastAsia" w:hAnsiTheme="minorHAnsi" w:cstheme="minorBidi"/>
          <w:noProof/>
          <w:szCs w:val="22"/>
          <w:lang w:val="en-IE" w:eastAsia="fr-BE"/>
        </w:rPr>
        <w:tab/>
      </w:r>
      <w:r>
        <w:rPr>
          <w:noProof/>
        </w:rPr>
        <w:t>Partner country</w:t>
      </w:r>
      <w:r>
        <w:rPr>
          <w:noProof/>
        </w:rPr>
        <w:tab/>
      </w:r>
      <w:r>
        <w:rPr>
          <w:noProof/>
        </w:rPr>
        <w:fldChar w:fldCharType="begin"/>
      </w:r>
      <w:r>
        <w:rPr>
          <w:noProof/>
        </w:rPr>
        <w:instrText xml:space="preserve"> PAGEREF _Toc67320736 \h </w:instrText>
      </w:r>
      <w:r>
        <w:rPr>
          <w:noProof/>
        </w:rPr>
      </w:r>
      <w:r>
        <w:rPr>
          <w:noProof/>
        </w:rPr>
        <w:fldChar w:fldCharType="separate"/>
      </w:r>
      <w:r>
        <w:rPr>
          <w:noProof/>
        </w:rPr>
        <w:t>2</w:t>
      </w:r>
      <w:r>
        <w:rPr>
          <w:noProof/>
        </w:rPr>
        <w:fldChar w:fldCharType="end"/>
      </w:r>
    </w:p>
    <w:p w14:paraId="4E8ED11F"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1.2.</w:t>
      </w:r>
      <w:r w:rsidRPr="005044FE">
        <w:rPr>
          <w:rFonts w:asciiTheme="minorHAnsi" w:eastAsiaTheme="minorEastAsia" w:hAnsiTheme="minorHAnsi" w:cstheme="minorBidi"/>
          <w:noProof/>
          <w:szCs w:val="22"/>
          <w:lang w:val="en-IE" w:eastAsia="fr-BE"/>
        </w:rPr>
        <w:tab/>
      </w:r>
      <w:r>
        <w:rPr>
          <w:noProof/>
        </w:rPr>
        <w:t>Contracting authority</w:t>
      </w:r>
      <w:r>
        <w:rPr>
          <w:noProof/>
        </w:rPr>
        <w:tab/>
      </w:r>
      <w:r>
        <w:rPr>
          <w:noProof/>
        </w:rPr>
        <w:fldChar w:fldCharType="begin"/>
      </w:r>
      <w:r>
        <w:rPr>
          <w:noProof/>
        </w:rPr>
        <w:instrText xml:space="preserve"> PAGEREF _Toc67320737 \h </w:instrText>
      </w:r>
      <w:r>
        <w:rPr>
          <w:noProof/>
        </w:rPr>
      </w:r>
      <w:r>
        <w:rPr>
          <w:noProof/>
        </w:rPr>
        <w:fldChar w:fldCharType="separate"/>
      </w:r>
      <w:r>
        <w:rPr>
          <w:noProof/>
        </w:rPr>
        <w:t>2</w:t>
      </w:r>
      <w:r>
        <w:rPr>
          <w:noProof/>
        </w:rPr>
        <w:fldChar w:fldCharType="end"/>
      </w:r>
    </w:p>
    <w:p w14:paraId="57F969B4"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1.3.</w:t>
      </w:r>
      <w:r w:rsidRPr="005044FE">
        <w:rPr>
          <w:rFonts w:asciiTheme="minorHAnsi" w:eastAsiaTheme="minorEastAsia" w:hAnsiTheme="minorHAnsi" w:cstheme="minorBidi"/>
          <w:noProof/>
          <w:szCs w:val="22"/>
          <w:lang w:val="en-IE" w:eastAsia="fr-BE"/>
        </w:rPr>
        <w:tab/>
      </w:r>
      <w:r>
        <w:rPr>
          <w:noProof/>
        </w:rPr>
        <w:t>Country background</w:t>
      </w:r>
      <w:r>
        <w:rPr>
          <w:noProof/>
        </w:rPr>
        <w:tab/>
      </w:r>
      <w:r>
        <w:rPr>
          <w:noProof/>
        </w:rPr>
        <w:fldChar w:fldCharType="begin"/>
      </w:r>
      <w:r>
        <w:rPr>
          <w:noProof/>
        </w:rPr>
        <w:instrText xml:space="preserve"> PAGEREF _Toc67320738 \h </w:instrText>
      </w:r>
      <w:r>
        <w:rPr>
          <w:noProof/>
        </w:rPr>
      </w:r>
      <w:r>
        <w:rPr>
          <w:noProof/>
        </w:rPr>
        <w:fldChar w:fldCharType="separate"/>
      </w:r>
      <w:r>
        <w:rPr>
          <w:noProof/>
        </w:rPr>
        <w:t>2</w:t>
      </w:r>
      <w:r>
        <w:rPr>
          <w:noProof/>
        </w:rPr>
        <w:fldChar w:fldCharType="end"/>
      </w:r>
    </w:p>
    <w:p w14:paraId="1658F742"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1.4.</w:t>
      </w:r>
      <w:r w:rsidRPr="005044FE">
        <w:rPr>
          <w:rFonts w:asciiTheme="minorHAnsi" w:eastAsiaTheme="minorEastAsia" w:hAnsiTheme="minorHAnsi" w:cstheme="minorBidi"/>
          <w:noProof/>
          <w:szCs w:val="22"/>
          <w:lang w:val="en-IE" w:eastAsia="fr-BE"/>
        </w:rPr>
        <w:tab/>
      </w:r>
      <w:r>
        <w:rPr>
          <w:noProof/>
        </w:rPr>
        <w:t>Current situation in the sector</w:t>
      </w:r>
      <w:r>
        <w:rPr>
          <w:noProof/>
        </w:rPr>
        <w:tab/>
      </w:r>
      <w:r>
        <w:rPr>
          <w:noProof/>
        </w:rPr>
        <w:fldChar w:fldCharType="begin"/>
      </w:r>
      <w:r>
        <w:rPr>
          <w:noProof/>
        </w:rPr>
        <w:instrText xml:space="preserve"> PAGEREF _Toc67320739 \h </w:instrText>
      </w:r>
      <w:r>
        <w:rPr>
          <w:noProof/>
        </w:rPr>
      </w:r>
      <w:r>
        <w:rPr>
          <w:noProof/>
        </w:rPr>
        <w:fldChar w:fldCharType="separate"/>
      </w:r>
      <w:r>
        <w:rPr>
          <w:noProof/>
        </w:rPr>
        <w:t>2</w:t>
      </w:r>
      <w:r>
        <w:rPr>
          <w:noProof/>
        </w:rPr>
        <w:fldChar w:fldCharType="end"/>
      </w:r>
    </w:p>
    <w:p w14:paraId="6E1262C9"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1.5.</w:t>
      </w:r>
      <w:r w:rsidRPr="005044FE">
        <w:rPr>
          <w:rFonts w:asciiTheme="minorHAnsi" w:eastAsiaTheme="minorEastAsia" w:hAnsiTheme="minorHAnsi" w:cstheme="minorBidi"/>
          <w:noProof/>
          <w:szCs w:val="22"/>
          <w:lang w:val="en-IE" w:eastAsia="fr-BE"/>
        </w:rPr>
        <w:tab/>
      </w:r>
      <w:r>
        <w:rPr>
          <w:noProof/>
        </w:rPr>
        <w:t>Related programmes and other donor activities</w:t>
      </w:r>
      <w:r>
        <w:rPr>
          <w:noProof/>
        </w:rPr>
        <w:tab/>
      </w:r>
      <w:r>
        <w:rPr>
          <w:noProof/>
        </w:rPr>
        <w:fldChar w:fldCharType="begin"/>
      </w:r>
      <w:r>
        <w:rPr>
          <w:noProof/>
        </w:rPr>
        <w:instrText xml:space="preserve"> PAGEREF _Toc67320740 \h </w:instrText>
      </w:r>
      <w:r>
        <w:rPr>
          <w:noProof/>
        </w:rPr>
      </w:r>
      <w:r>
        <w:rPr>
          <w:noProof/>
        </w:rPr>
        <w:fldChar w:fldCharType="separate"/>
      </w:r>
      <w:r>
        <w:rPr>
          <w:noProof/>
        </w:rPr>
        <w:t>2</w:t>
      </w:r>
      <w:r>
        <w:rPr>
          <w:noProof/>
        </w:rPr>
        <w:fldChar w:fldCharType="end"/>
      </w:r>
    </w:p>
    <w:p w14:paraId="5264A19E"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2.</w:t>
      </w:r>
      <w:r w:rsidRPr="005044FE">
        <w:rPr>
          <w:rFonts w:asciiTheme="minorHAnsi" w:eastAsiaTheme="minorEastAsia" w:hAnsiTheme="minorHAnsi" w:cstheme="minorBidi"/>
          <w:b w:val="0"/>
          <w:caps w:val="0"/>
          <w:noProof/>
          <w:sz w:val="22"/>
          <w:szCs w:val="22"/>
          <w:lang w:val="en-IE" w:eastAsia="fr-BE"/>
        </w:rPr>
        <w:tab/>
      </w:r>
      <w:r>
        <w:rPr>
          <w:noProof/>
        </w:rPr>
        <w:t>OBJECTIVES &amp; EXPECTED OUTPUTS</w:t>
      </w:r>
      <w:r>
        <w:rPr>
          <w:noProof/>
        </w:rPr>
        <w:tab/>
      </w:r>
      <w:r>
        <w:rPr>
          <w:noProof/>
        </w:rPr>
        <w:fldChar w:fldCharType="begin"/>
      </w:r>
      <w:r>
        <w:rPr>
          <w:noProof/>
        </w:rPr>
        <w:instrText xml:space="preserve"> PAGEREF _Toc67320741 \h </w:instrText>
      </w:r>
      <w:r>
        <w:rPr>
          <w:noProof/>
        </w:rPr>
      </w:r>
      <w:r>
        <w:rPr>
          <w:noProof/>
        </w:rPr>
        <w:fldChar w:fldCharType="separate"/>
      </w:r>
      <w:r>
        <w:rPr>
          <w:noProof/>
        </w:rPr>
        <w:t>2</w:t>
      </w:r>
      <w:r>
        <w:rPr>
          <w:noProof/>
        </w:rPr>
        <w:fldChar w:fldCharType="end"/>
      </w:r>
    </w:p>
    <w:p w14:paraId="79991A1D"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2.1.</w:t>
      </w:r>
      <w:r w:rsidRPr="005044FE">
        <w:rPr>
          <w:rFonts w:asciiTheme="minorHAnsi" w:eastAsiaTheme="minorEastAsia" w:hAnsiTheme="minorHAnsi" w:cstheme="minorBidi"/>
          <w:noProof/>
          <w:szCs w:val="22"/>
          <w:lang w:val="en-IE" w:eastAsia="fr-BE"/>
        </w:rPr>
        <w:tab/>
      </w:r>
      <w:r>
        <w:rPr>
          <w:noProof/>
        </w:rPr>
        <w:t>Overall objective</w:t>
      </w:r>
      <w:r>
        <w:rPr>
          <w:noProof/>
        </w:rPr>
        <w:tab/>
      </w:r>
      <w:r>
        <w:rPr>
          <w:noProof/>
        </w:rPr>
        <w:fldChar w:fldCharType="begin"/>
      </w:r>
      <w:r>
        <w:rPr>
          <w:noProof/>
        </w:rPr>
        <w:instrText xml:space="preserve"> PAGEREF _Toc67320742 \h </w:instrText>
      </w:r>
      <w:r>
        <w:rPr>
          <w:noProof/>
        </w:rPr>
      </w:r>
      <w:r>
        <w:rPr>
          <w:noProof/>
        </w:rPr>
        <w:fldChar w:fldCharType="separate"/>
      </w:r>
      <w:r>
        <w:rPr>
          <w:noProof/>
        </w:rPr>
        <w:t>2</w:t>
      </w:r>
      <w:r>
        <w:rPr>
          <w:noProof/>
        </w:rPr>
        <w:fldChar w:fldCharType="end"/>
      </w:r>
    </w:p>
    <w:p w14:paraId="018BC413"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2.2.</w:t>
      </w:r>
      <w:r w:rsidRPr="005044FE">
        <w:rPr>
          <w:rFonts w:asciiTheme="minorHAnsi" w:eastAsiaTheme="minorEastAsia" w:hAnsiTheme="minorHAnsi" w:cstheme="minorBidi"/>
          <w:noProof/>
          <w:szCs w:val="22"/>
          <w:lang w:val="en-IE" w:eastAsia="fr-BE"/>
        </w:rPr>
        <w:tab/>
      </w:r>
      <w:r>
        <w:rPr>
          <w:noProof/>
        </w:rPr>
        <w:t xml:space="preserve"> Specific Objective(s)</w:t>
      </w:r>
      <w:r>
        <w:rPr>
          <w:noProof/>
        </w:rPr>
        <w:tab/>
      </w:r>
      <w:r>
        <w:rPr>
          <w:noProof/>
        </w:rPr>
        <w:fldChar w:fldCharType="begin"/>
      </w:r>
      <w:r>
        <w:rPr>
          <w:noProof/>
        </w:rPr>
        <w:instrText xml:space="preserve"> PAGEREF _Toc67320743 \h </w:instrText>
      </w:r>
      <w:r>
        <w:rPr>
          <w:noProof/>
        </w:rPr>
      </w:r>
      <w:r>
        <w:rPr>
          <w:noProof/>
        </w:rPr>
        <w:fldChar w:fldCharType="separate"/>
      </w:r>
      <w:r>
        <w:rPr>
          <w:noProof/>
        </w:rPr>
        <w:t>3</w:t>
      </w:r>
      <w:r>
        <w:rPr>
          <w:noProof/>
        </w:rPr>
        <w:fldChar w:fldCharType="end"/>
      </w:r>
    </w:p>
    <w:p w14:paraId="69EDB1FD"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2.3.</w:t>
      </w:r>
      <w:r w:rsidRPr="005044FE">
        <w:rPr>
          <w:rFonts w:asciiTheme="minorHAnsi" w:eastAsiaTheme="minorEastAsia" w:hAnsiTheme="minorHAnsi" w:cstheme="minorBidi"/>
          <w:noProof/>
          <w:szCs w:val="22"/>
          <w:lang w:val="en-IE" w:eastAsia="fr-BE"/>
        </w:rPr>
        <w:tab/>
      </w:r>
      <w:r>
        <w:rPr>
          <w:noProof/>
        </w:rPr>
        <w:t>Expected outputs to be achieved by the contractor</w:t>
      </w:r>
      <w:r>
        <w:rPr>
          <w:noProof/>
        </w:rPr>
        <w:tab/>
      </w:r>
      <w:r>
        <w:rPr>
          <w:noProof/>
        </w:rPr>
        <w:fldChar w:fldCharType="begin"/>
      </w:r>
      <w:r>
        <w:rPr>
          <w:noProof/>
        </w:rPr>
        <w:instrText xml:space="preserve"> PAGEREF _Toc67320744 \h </w:instrText>
      </w:r>
      <w:r>
        <w:rPr>
          <w:noProof/>
        </w:rPr>
      </w:r>
      <w:r>
        <w:rPr>
          <w:noProof/>
        </w:rPr>
        <w:fldChar w:fldCharType="separate"/>
      </w:r>
      <w:r>
        <w:rPr>
          <w:noProof/>
        </w:rPr>
        <w:t>3</w:t>
      </w:r>
      <w:r>
        <w:rPr>
          <w:noProof/>
        </w:rPr>
        <w:fldChar w:fldCharType="end"/>
      </w:r>
    </w:p>
    <w:p w14:paraId="5ED233BE"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3.</w:t>
      </w:r>
      <w:r w:rsidRPr="005044FE">
        <w:rPr>
          <w:rFonts w:asciiTheme="minorHAnsi" w:eastAsiaTheme="minorEastAsia" w:hAnsiTheme="minorHAnsi" w:cstheme="minorBidi"/>
          <w:b w:val="0"/>
          <w:caps w:val="0"/>
          <w:noProof/>
          <w:sz w:val="22"/>
          <w:szCs w:val="22"/>
          <w:lang w:val="en-IE" w:eastAsia="fr-BE"/>
        </w:rPr>
        <w:tab/>
      </w:r>
      <w:r>
        <w:rPr>
          <w:noProof/>
        </w:rPr>
        <w:t>ASSUMPTIONS &amp; RISKS</w:t>
      </w:r>
      <w:r>
        <w:rPr>
          <w:noProof/>
        </w:rPr>
        <w:tab/>
      </w:r>
      <w:r>
        <w:rPr>
          <w:noProof/>
        </w:rPr>
        <w:fldChar w:fldCharType="begin"/>
      </w:r>
      <w:r>
        <w:rPr>
          <w:noProof/>
        </w:rPr>
        <w:instrText xml:space="preserve"> PAGEREF _Toc67320745 \h </w:instrText>
      </w:r>
      <w:r>
        <w:rPr>
          <w:noProof/>
        </w:rPr>
      </w:r>
      <w:r>
        <w:rPr>
          <w:noProof/>
        </w:rPr>
        <w:fldChar w:fldCharType="separate"/>
      </w:r>
      <w:r>
        <w:rPr>
          <w:noProof/>
        </w:rPr>
        <w:t>3</w:t>
      </w:r>
      <w:r>
        <w:rPr>
          <w:noProof/>
        </w:rPr>
        <w:fldChar w:fldCharType="end"/>
      </w:r>
    </w:p>
    <w:p w14:paraId="4117D67E"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3.1.</w:t>
      </w:r>
      <w:r w:rsidRPr="005044FE">
        <w:rPr>
          <w:rFonts w:asciiTheme="minorHAnsi" w:eastAsiaTheme="minorEastAsia" w:hAnsiTheme="minorHAnsi" w:cstheme="minorBidi"/>
          <w:noProof/>
          <w:szCs w:val="22"/>
          <w:lang w:val="en-IE" w:eastAsia="fr-BE"/>
        </w:rPr>
        <w:tab/>
      </w:r>
      <w:r>
        <w:rPr>
          <w:noProof/>
        </w:rPr>
        <w:t>Assumptions underlying the project</w:t>
      </w:r>
      <w:r>
        <w:rPr>
          <w:noProof/>
        </w:rPr>
        <w:tab/>
      </w:r>
      <w:r>
        <w:rPr>
          <w:noProof/>
        </w:rPr>
        <w:fldChar w:fldCharType="begin"/>
      </w:r>
      <w:r>
        <w:rPr>
          <w:noProof/>
        </w:rPr>
        <w:instrText xml:space="preserve"> PAGEREF _Toc67320746 \h </w:instrText>
      </w:r>
      <w:r>
        <w:rPr>
          <w:noProof/>
        </w:rPr>
      </w:r>
      <w:r>
        <w:rPr>
          <w:noProof/>
        </w:rPr>
        <w:fldChar w:fldCharType="separate"/>
      </w:r>
      <w:r>
        <w:rPr>
          <w:noProof/>
        </w:rPr>
        <w:t>3</w:t>
      </w:r>
      <w:r>
        <w:rPr>
          <w:noProof/>
        </w:rPr>
        <w:fldChar w:fldCharType="end"/>
      </w:r>
    </w:p>
    <w:p w14:paraId="4A8C6AC7"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3.2.</w:t>
      </w:r>
      <w:r w:rsidRPr="005044FE">
        <w:rPr>
          <w:rFonts w:asciiTheme="minorHAnsi" w:eastAsiaTheme="minorEastAsia" w:hAnsiTheme="minorHAnsi" w:cstheme="minorBidi"/>
          <w:noProof/>
          <w:szCs w:val="22"/>
          <w:lang w:val="en-IE" w:eastAsia="fr-BE"/>
        </w:rPr>
        <w:tab/>
      </w:r>
      <w:r>
        <w:rPr>
          <w:noProof/>
        </w:rPr>
        <w:t>Risks</w:t>
      </w:r>
      <w:r>
        <w:rPr>
          <w:noProof/>
        </w:rPr>
        <w:tab/>
      </w:r>
      <w:r>
        <w:rPr>
          <w:noProof/>
        </w:rPr>
        <w:fldChar w:fldCharType="begin"/>
      </w:r>
      <w:r>
        <w:rPr>
          <w:noProof/>
        </w:rPr>
        <w:instrText xml:space="preserve"> PAGEREF _Toc67320747 \h </w:instrText>
      </w:r>
      <w:r>
        <w:rPr>
          <w:noProof/>
        </w:rPr>
      </w:r>
      <w:r>
        <w:rPr>
          <w:noProof/>
        </w:rPr>
        <w:fldChar w:fldCharType="separate"/>
      </w:r>
      <w:r>
        <w:rPr>
          <w:noProof/>
        </w:rPr>
        <w:t>3</w:t>
      </w:r>
      <w:r>
        <w:rPr>
          <w:noProof/>
        </w:rPr>
        <w:fldChar w:fldCharType="end"/>
      </w:r>
    </w:p>
    <w:p w14:paraId="07E92751"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4.</w:t>
      </w:r>
      <w:r w:rsidRPr="005044FE">
        <w:rPr>
          <w:rFonts w:asciiTheme="minorHAnsi" w:eastAsiaTheme="minorEastAsia" w:hAnsiTheme="minorHAnsi" w:cstheme="minorBidi"/>
          <w:b w:val="0"/>
          <w:caps w:val="0"/>
          <w:noProof/>
          <w:sz w:val="22"/>
          <w:szCs w:val="22"/>
          <w:lang w:val="en-IE" w:eastAsia="fr-BE"/>
        </w:rPr>
        <w:tab/>
      </w:r>
      <w:r>
        <w:rPr>
          <w:noProof/>
        </w:rPr>
        <w:t>SCOPE OF THE WORK</w:t>
      </w:r>
      <w:r>
        <w:rPr>
          <w:noProof/>
        </w:rPr>
        <w:tab/>
      </w:r>
      <w:r>
        <w:rPr>
          <w:noProof/>
        </w:rPr>
        <w:fldChar w:fldCharType="begin"/>
      </w:r>
      <w:r>
        <w:rPr>
          <w:noProof/>
        </w:rPr>
        <w:instrText xml:space="preserve"> PAGEREF _Toc67320748 \h </w:instrText>
      </w:r>
      <w:r>
        <w:rPr>
          <w:noProof/>
        </w:rPr>
      </w:r>
      <w:r>
        <w:rPr>
          <w:noProof/>
        </w:rPr>
        <w:fldChar w:fldCharType="separate"/>
      </w:r>
      <w:r>
        <w:rPr>
          <w:noProof/>
        </w:rPr>
        <w:t>3</w:t>
      </w:r>
      <w:r>
        <w:rPr>
          <w:noProof/>
        </w:rPr>
        <w:fldChar w:fldCharType="end"/>
      </w:r>
    </w:p>
    <w:p w14:paraId="16960BCB"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4.1.</w:t>
      </w:r>
      <w:r w:rsidRPr="005044FE">
        <w:rPr>
          <w:rFonts w:asciiTheme="minorHAnsi" w:eastAsiaTheme="minorEastAsia" w:hAnsiTheme="minorHAnsi" w:cstheme="minorBidi"/>
          <w:noProof/>
          <w:szCs w:val="22"/>
          <w:lang w:val="en-IE" w:eastAsia="fr-BE"/>
        </w:rPr>
        <w:tab/>
      </w:r>
      <w:r>
        <w:rPr>
          <w:noProof/>
        </w:rPr>
        <w:t>General</w:t>
      </w:r>
      <w:r>
        <w:rPr>
          <w:noProof/>
        </w:rPr>
        <w:tab/>
      </w:r>
      <w:r>
        <w:rPr>
          <w:noProof/>
        </w:rPr>
        <w:fldChar w:fldCharType="begin"/>
      </w:r>
      <w:r>
        <w:rPr>
          <w:noProof/>
        </w:rPr>
        <w:instrText xml:space="preserve"> PAGEREF _Toc67320749 \h </w:instrText>
      </w:r>
      <w:r>
        <w:rPr>
          <w:noProof/>
        </w:rPr>
      </w:r>
      <w:r>
        <w:rPr>
          <w:noProof/>
        </w:rPr>
        <w:fldChar w:fldCharType="separate"/>
      </w:r>
      <w:r>
        <w:rPr>
          <w:noProof/>
        </w:rPr>
        <w:t>3</w:t>
      </w:r>
      <w:r>
        <w:rPr>
          <w:noProof/>
        </w:rPr>
        <w:fldChar w:fldCharType="end"/>
      </w:r>
    </w:p>
    <w:p w14:paraId="154F3B86"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4.2.</w:t>
      </w:r>
      <w:r w:rsidRPr="005044FE">
        <w:rPr>
          <w:rFonts w:asciiTheme="minorHAnsi" w:eastAsiaTheme="minorEastAsia" w:hAnsiTheme="minorHAnsi" w:cstheme="minorBidi"/>
          <w:noProof/>
          <w:szCs w:val="22"/>
          <w:lang w:val="en-IE" w:eastAsia="fr-BE"/>
        </w:rPr>
        <w:tab/>
      </w:r>
      <w:r>
        <w:rPr>
          <w:noProof/>
        </w:rPr>
        <w:t>Specific work</w:t>
      </w:r>
      <w:r>
        <w:rPr>
          <w:noProof/>
        </w:rPr>
        <w:tab/>
      </w:r>
      <w:r>
        <w:rPr>
          <w:noProof/>
        </w:rPr>
        <w:fldChar w:fldCharType="begin"/>
      </w:r>
      <w:r>
        <w:rPr>
          <w:noProof/>
        </w:rPr>
        <w:instrText xml:space="preserve"> PAGEREF _Toc67320750 \h </w:instrText>
      </w:r>
      <w:r>
        <w:rPr>
          <w:noProof/>
        </w:rPr>
      </w:r>
      <w:r>
        <w:rPr>
          <w:noProof/>
        </w:rPr>
        <w:fldChar w:fldCharType="separate"/>
      </w:r>
      <w:r>
        <w:rPr>
          <w:noProof/>
        </w:rPr>
        <w:t>4</w:t>
      </w:r>
      <w:r>
        <w:rPr>
          <w:noProof/>
        </w:rPr>
        <w:fldChar w:fldCharType="end"/>
      </w:r>
    </w:p>
    <w:p w14:paraId="1BAB2FD1"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4.3.</w:t>
      </w:r>
      <w:r w:rsidRPr="005044FE">
        <w:rPr>
          <w:rFonts w:asciiTheme="minorHAnsi" w:eastAsiaTheme="minorEastAsia" w:hAnsiTheme="minorHAnsi" w:cstheme="minorBidi"/>
          <w:noProof/>
          <w:szCs w:val="22"/>
          <w:lang w:val="en-IE" w:eastAsia="fr-BE"/>
        </w:rPr>
        <w:tab/>
      </w:r>
      <w:r>
        <w:rPr>
          <w:noProof/>
        </w:rPr>
        <w:t>Project management</w:t>
      </w:r>
      <w:r>
        <w:rPr>
          <w:noProof/>
        </w:rPr>
        <w:tab/>
      </w:r>
      <w:r>
        <w:rPr>
          <w:noProof/>
        </w:rPr>
        <w:fldChar w:fldCharType="begin"/>
      </w:r>
      <w:r>
        <w:rPr>
          <w:noProof/>
        </w:rPr>
        <w:instrText xml:space="preserve"> PAGEREF _Toc67320751 \h </w:instrText>
      </w:r>
      <w:r>
        <w:rPr>
          <w:noProof/>
        </w:rPr>
      </w:r>
      <w:r>
        <w:rPr>
          <w:noProof/>
        </w:rPr>
        <w:fldChar w:fldCharType="separate"/>
      </w:r>
      <w:r>
        <w:rPr>
          <w:noProof/>
        </w:rPr>
        <w:t>4</w:t>
      </w:r>
      <w:r>
        <w:rPr>
          <w:noProof/>
        </w:rPr>
        <w:fldChar w:fldCharType="end"/>
      </w:r>
    </w:p>
    <w:p w14:paraId="115617E1"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5.</w:t>
      </w:r>
      <w:r w:rsidRPr="005044FE">
        <w:rPr>
          <w:rFonts w:asciiTheme="minorHAnsi" w:eastAsiaTheme="minorEastAsia" w:hAnsiTheme="minorHAnsi" w:cstheme="minorBidi"/>
          <w:b w:val="0"/>
          <w:caps w:val="0"/>
          <w:noProof/>
          <w:sz w:val="22"/>
          <w:szCs w:val="22"/>
          <w:lang w:val="en-IE" w:eastAsia="fr-BE"/>
        </w:rPr>
        <w:tab/>
      </w:r>
      <w:r>
        <w:rPr>
          <w:noProof/>
        </w:rPr>
        <w:t>LOGISTICS AND TIMING</w:t>
      </w:r>
      <w:r>
        <w:rPr>
          <w:noProof/>
        </w:rPr>
        <w:tab/>
      </w:r>
      <w:r>
        <w:rPr>
          <w:noProof/>
        </w:rPr>
        <w:fldChar w:fldCharType="begin"/>
      </w:r>
      <w:r>
        <w:rPr>
          <w:noProof/>
        </w:rPr>
        <w:instrText xml:space="preserve"> PAGEREF _Toc67320752 \h </w:instrText>
      </w:r>
      <w:r>
        <w:rPr>
          <w:noProof/>
        </w:rPr>
      </w:r>
      <w:r>
        <w:rPr>
          <w:noProof/>
        </w:rPr>
        <w:fldChar w:fldCharType="separate"/>
      </w:r>
      <w:r>
        <w:rPr>
          <w:noProof/>
        </w:rPr>
        <w:t>4</w:t>
      </w:r>
      <w:r>
        <w:rPr>
          <w:noProof/>
        </w:rPr>
        <w:fldChar w:fldCharType="end"/>
      </w:r>
    </w:p>
    <w:p w14:paraId="2EDED9FF"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5.1.</w:t>
      </w:r>
      <w:r w:rsidRPr="005044FE">
        <w:rPr>
          <w:rFonts w:asciiTheme="minorHAnsi" w:eastAsiaTheme="minorEastAsia" w:hAnsiTheme="minorHAnsi" w:cstheme="minorBidi"/>
          <w:noProof/>
          <w:szCs w:val="22"/>
          <w:lang w:val="en-IE" w:eastAsia="fr-BE"/>
        </w:rPr>
        <w:tab/>
      </w:r>
      <w:r>
        <w:rPr>
          <w:noProof/>
        </w:rPr>
        <w:t>Location</w:t>
      </w:r>
      <w:r>
        <w:rPr>
          <w:noProof/>
        </w:rPr>
        <w:tab/>
      </w:r>
      <w:r>
        <w:rPr>
          <w:noProof/>
        </w:rPr>
        <w:fldChar w:fldCharType="begin"/>
      </w:r>
      <w:r>
        <w:rPr>
          <w:noProof/>
        </w:rPr>
        <w:instrText xml:space="preserve"> PAGEREF _Toc67320753 \h </w:instrText>
      </w:r>
      <w:r>
        <w:rPr>
          <w:noProof/>
        </w:rPr>
      </w:r>
      <w:r>
        <w:rPr>
          <w:noProof/>
        </w:rPr>
        <w:fldChar w:fldCharType="separate"/>
      </w:r>
      <w:r>
        <w:rPr>
          <w:noProof/>
        </w:rPr>
        <w:t>4</w:t>
      </w:r>
      <w:r>
        <w:rPr>
          <w:noProof/>
        </w:rPr>
        <w:fldChar w:fldCharType="end"/>
      </w:r>
    </w:p>
    <w:p w14:paraId="365DDB83"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5.2.</w:t>
      </w:r>
      <w:r w:rsidRPr="005044FE">
        <w:rPr>
          <w:rFonts w:asciiTheme="minorHAnsi" w:eastAsiaTheme="minorEastAsia" w:hAnsiTheme="minorHAnsi" w:cstheme="minorBidi"/>
          <w:noProof/>
          <w:szCs w:val="22"/>
          <w:lang w:val="en-IE" w:eastAsia="fr-BE"/>
        </w:rPr>
        <w:tab/>
      </w:r>
      <w:r>
        <w:rPr>
          <w:noProof/>
        </w:rPr>
        <w:t>Start date &amp; period of implementation of tasks</w:t>
      </w:r>
      <w:r>
        <w:rPr>
          <w:noProof/>
        </w:rPr>
        <w:tab/>
      </w:r>
      <w:r>
        <w:rPr>
          <w:noProof/>
        </w:rPr>
        <w:fldChar w:fldCharType="begin"/>
      </w:r>
      <w:r>
        <w:rPr>
          <w:noProof/>
        </w:rPr>
        <w:instrText xml:space="preserve"> PAGEREF _Toc67320754 \h </w:instrText>
      </w:r>
      <w:r>
        <w:rPr>
          <w:noProof/>
        </w:rPr>
      </w:r>
      <w:r>
        <w:rPr>
          <w:noProof/>
        </w:rPr>
        <w:fldChar w:fldCharType="separate"/>
      </w:r>
      <w:r>
        <w:rPr>
          <w:noProof/>
        </w:rPr>
        <w:t>4</w:t>
      </w:r>
      <w:r>
        <w:rPr>
          <w:noProof/>
        </w:rPr>
        <w:fldChar w:fldCharType="end"/>
      </w:r>
    </w:p>
    <w:p w14:paraId="49BAFC31"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6.</w:t>
      </w:r>
      <w:r w:rsidRPr="005044FE">
        <w:rPr>
          <w:rFonts w:asciiTheme="minorHAnsi" w:eastAsiaTheme="minorEastAsia" w:hAnsiTheme="minorHAnsi" w:cstheme="minorBidi"/>
          <w:b w:val="0"/>
          <w:caps w:val="0"/>
          <w:noProof/>
          <w:sz w:val="22"/>
          <w:szCs w:val="22"/>
          <w:lang w:val="en-IE" w:eastAsia="fr-BE"/>
        </w:rPr>
        <w:tab/>
      </w:r>
      <w:r>
        <w:rPr>
          <w:noProof/>
        </w:rPr>
        <w:t>REQUIREMENTS</w:t>
      </w:r>
      <w:r>
        <w:rPr>
          <w:noProof/>
        </w:rPr>
        <w:tab/>
      </w:r>
      <w:r>
        <w:rPr>
          <w:noProof/>
        </w:rPr>
        <w:fldChar w:fldCharType="begin"/>
      </w:r>
      <w:r>
        <w:rPr>
          <w:noProof/>
        </w:rPr>
        <w:instrText xml:space="preserve"> PAGEREF _Toc67320755 \h </w:instrText>
      </w:r>
      <w:r>
        <w:rPr>
          <w:noProof/>
        </w:rPr>
      </w:r>
      <w:r>
        <w:rPr>
          <w:noProof/>
        </w:rPr>
        <w:fldChar w:fldCharType="separate"/>
      </w:r>
      <w:r>
        <w:rPr>
          <w:noProof/>
        </w:rPr>
        <w:t>5</w:t>
      </w:r>
      <w:r>
        <w:rPr>
          <w:noProof/>
        </w:rPr>
        <w:fldChar w:fldCharType="end"/>
      </w:r>
    </w:p>
    <w:p w14:paraId="2569C835"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6.1.</w:t>
      </w:r>
      <w:r w:rsidRPr="005044FE">
        <w:rPr>
          <w:rFonts w:asciiTheme="minorHAnsi" w:eastAsiaTheme="minorEastAsia" w:hAnsiTheme="minorHAnsi" w:cstheme="minorBidi"/>
          <w:noProof/>
          <w:szCs w:val="22"/>
          <w:lang w:val="en-IE" w:eastAsia="fr-BE"/>
        </w:rPr>
        <w:tab/>
      </w:r>
      <w:r>
        <w:rPr>
          <w:noProof/>
        </w:rPr>
        <w:t>Staff</w:t>
      </w:r>
      <w:r>
        <w:rPr>
          <w:noProof/>
        </w:rPr>
        <w:tab/>
      </w:r>
      <w:r>
        <w:rPr>
          <w:noProof/>
        </w:rPr>
        <w:fldChar w:fldCharType="begin"/>
      </w:r>
      <w:r>
        <w:rPr>
          <w:noProof/>
        </w:rPr>
        <w:instrText xml:space="preserve"> PAGEREF _Toc67320756 \h </w:instrText>
      </w:r>
      <w:r>
        <w:rPr>
          <w:noProof/>
        </w:rPr>
      </w:r>
      <w:r>
        <w:rPr>
          <w:noProof/>
        </w:rPr>
        <w:fldChar w:fldCharType="separate"/>
      </w:r>
      <w:r>
        <w:rPr>
          <w:noProof/>
        </w:rPr>
        <w:t>5</w:t>
      </w:r>
      <w:r>
        <w:rPr>
          <w:noProof/>
        </w:rPr>
        <w:fldChar w:fldCharType="end"/>
      </w:r>
    </w:p>
    <w:p w14:paraId="66325C03"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6.2.</w:t>
      </w:r>
      <w:r w:rsidRPr="005044FE">
        <w:rPr>
          <w:rFonts w:asciiTheme="minorHAnsi" w:eastAsiaTheme="minorEastAsia" w:hAnsiTheme="minorHAnsi" w:cstheme="minorBidi"/>
          <w:noProof/>
          <w:szCs w:val="22"/>
          <w:lang w:val="en-IE" w:eastAsia="fr-BE"/>
        </w:rPr>
        <w:tab/>
      </w:r>
      <w:r>
        <w:rPr>
          <w:noProof/>
        </w:rPr>
        <w:t>Office accommodation</w:t>
      </w:r>
      <w:r>
        <w:rPr>
          <w:noProof/>
        </w:rPr>
        <w:tab/>
      </w:r>
      <w:r>
        <w:rPr>
          <w:noProof/>
        </w:rPr>
        <w:fldChar w:fldCharType="begin"/>
      </w:r>
      <w:r>
        <w:rPr>
          <w:noProof/>
        </w:rPr>
        <w:instrText xml:space="preserve"> PAGEREF _Toc67320757 \h </w:instrText>
      </w:r>
      <w:r>
        <w:rPr>
          <w:noProof/>
        </w:rPr>
      </w:r>
      <w:r>
        <w:rPr>
          <w:noProof/>
        </w:rPr>
        <w:fldChar w:fldCharType="separate"/>
      </w:r>
      <w:r>
        <w:rPr>
          <w:noProof/>
        </w:rPr>
        <w:t>7</w:t>
      </w:r>
      <w:r>
        <w:rPr>
          <w:noProof/>
        </w:rPr>
        <w:fldChar w:fldCharType="end"/>
      </w:r>
    </w:p>
    <w:p w14:paraId="3500D939"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6.3.</w:t>
      </w:r>
      <w:r w:rsidRPr="005044FE">
        <w:rPr>
          <w:rFonts w:asciiTheme="minorHAnsi" w:eastAsiaTheme="minorEastAsia" w:hAnsiTheme="minorHAnsi" w:cstheme="minorBidi"/>
          <w:noProof/>
          <w:szCs w:val="22"/>
          <w:lang w:val="en-IE" w:eastAsia="fr-BE"/>
        </w:rPr>
        <w:tab/>
      </w:r>
      <w:r>
        <w:rPr>
          <w:noProof/>
        </w:rPr>
        <w:t>Facilities to be provided by the contractor</w:t>
      </w:r>
      <w:r>
        <w:rPr>
          <w:noProof/>
        </w:rPr>
        <w:tab/>
      </w:r>
      <w:r>
        <w:rPr>
          <w:noProof/>
        </w:rPr>
        <w:fldChar w:fldCharType="begin"/>
      </w:r>
      <w:r>
        <w:rPr>
          <w:noProof/>
        </w:rPr>
        <w:instrText xml:space="preserve"> PAGEREF _Toc67320758 \h </w:instrText>
      </w:r>
      <w:r>
        <w:rPr>
          <w:noProof/>
        </w:rPr>
      </w:r>
      <w:r>
        <w:rPr>
          <w:noProof/>
        </w:rPr>
        <w:fldChar w:fldCharType="separate"/>
      </w:r>
      <w:r>
        <w:rPr>
          <w:noProof/>
        </w:rPr>
        <w:t>7</w:t>
      </w:r>
      <w:r>
        <w:rPr>
          <w:noProof/>
        </w:rPr>
        <w:fldChar w:fldCharType="end"/>
      </w:r>
    </w:p>
    <w:p w14:paraId="7C9A3C64"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6.4.</w:t>
      </w:r>
      <w:r w:rsidRPr="005044FE">
        <w:rPr>
          <w:rFonts w:asciiTheme="minorHAnsi" w:eastAsiaTheme="minorEastAsia" w:hAnsiTheme="minorHAnsi" w:cstheme="minorBidi"/>
          <w:noProof/>
          <w:szCs w:val="22"/>
          <w:lang w:val="en-IE" w:eastAsia="fr-BE"/>
        </w:rPr>
        <w:tab/>
      </w:r>
      <w:r>
        <w:rPr>
          <w:noProof/>
        </w:rPr>
        <w:t>Equipment</w:t>
      </w:r>
      <w:r>
        <w:rPr>
          <w:noProof/>
        </w:rPr>
        <w:tab/>
      </w:r>
      <w:r>
        <w:rPr>
          <w:noProof/>
        </w:rPr>
        <w:fldChar w:fldCharType="begin"/>
      </w:r>
      <w:r>
        <w:rPr>
          <w:noProof/>
        </w:rPr>
        <w:instrText xml:space="preserve"> PAGEREF _Toc67320759 \h </w:instrText>
      </w:r>
      <w:r>
        <w:rPr>
          <w:noProof/>
        </w:rPr>
      </w:r>
      <w:r>
        <w:rPr>
          <w:noProof/>
        </w:rPr>
        <w:fldChar w:fldCharType="separate"/>
      </w:r>
      <w:r>
        <w:rPr>
          <w:noProof/>
        </w:rPr>
        <w:t>7</w:t>
      </w:r>
      <w:r>
        <w:rPr>
          <w:noProof/>
        </w:rPr>
        <w:fldChar w:fldCharType="end"/>
      </w:r>
    </w:p>
    <w:p w14:paraId="440BBC9E"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7.</w:t>
      </w:r>
      <w:r w:rsidRPr="005044FE">
        <w:rPr>
          <w:rFonts w:asciiTheme="minorHAnsi" w:eastAsiaTheme="minorEastAsia" w:hAnsiTheme="minorHAnsi" w:cstheme="minorBidi"/>
          <w:b w:val="0"/>
          <w:caps w:val="0"/>
          <w:noProof/>
          <w:sz w:val="22"/>
          <w:szCs w:val="22"/>
          <w:lang w:val="en-IE" w:eastAsia="fr-BE"/>
        </w:rPr>
        <w:tab/>
      </w:r>
      <w:r>
        <w:rPr>
          <w:noProof/>
        </w:rPr>
        <w:t>REPORTS</w:t>
      </w:r>
      <w:r>
        <w:rPr>
          <w:noProof/>
        </w:rPr>
        <w:tab/>
      </w:r>
      <w:r>
        <w:rPr>
          <w:noProof/>
        </w:rPr>
        <w:fldChar w:fldCharType="begin"/>
      </w:r>
      <w:r>
        <w:rPr>
          <w:noProof/>
        </w:rPr>
        <w:instrText xml:space="preserve"> PAGEREF _Toc67320760 \h </w:instrText>
      </w:r>
      <w:r>
        <w:rPr>
          <w:noProof/>
        </w:rPr>
      </w:r>
      <w:r>
        <w:rPr>
          <w:noProof/>
        </w:rPr>
        <w:fldChar w:fldCharType="separate"/>
      </w:r>
      <w:r>
        <w:rPr>
          <w:noProof/>
        </w:rPr>
        <w:t>7</w:t>
      </w:r>
      <w:r>
        <w:rPr>
          <w:noProof/>
        </w:rPr>
        <w:fldChar w:fldCharType="end"/>
      </w:r>
    </w:p>
    <w:p w14:paraId="114FCFA5"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7.1.</w:t>
      </w:r>
      <w:r w:rsidRPr="005044FE">
        <w:rPr>
          <w:rFonts w:asciiTheme="minorHAnsi" w:eastAsiaTheme="minorEastAsia" w:hAnsiTheme="minorHAnsi" w:cstheme="minorBidi"/>
          <w:noProof/>
          <w:szCs w:val="22"/>
          <w:lang w:val="en-IE" w:eastAsia="fr-BE"/>
        </w:rPr>
        <w:tab/>
      </w:r>
      <w:r>
        <w:rPr>
          <w:noProof/>
        </w:rPr>
        <w:t>Reporting requirements</w:t>
      </w:r>
      <w:r>
        <w:rPr>
          <w:noProof/>
        </w:rPr>
        <w:tab/>
      </w:r>
      <w:r>
        <w:rPr>
          <w:noProof/>
        </w:rPr>
        <w:fldChar w:fldCharType="begin"/>
      </w:r>
      <w:r>
        <w:rPr>
          <w:noProof/>
        </w:rPr>
        <w:instrText xml:space="preserve"> PAGEREF _Toc67320761 \h </w:instrText>
      </w:r>
      <w:r>
        <w:rPr>
          <w:noProof/>
        </w:rPr>
      </w:r>
      <w:r>
        <w:rPr>
          <w:noProof/>
        </w:rPr>
        <w:fldChar w:fldCharType="separate"/>
      </w:r>
      <w:r>
        <w:rPr>
          <w:noProof/>
        </w:rPr>
        <w:t>7</w:t>
      </w:r>
      <w:r>
        <w:rPr>
          <w:noProof/>
        </w:rPr>
        <w:fldChar w:fldCharType="end"/>
      </w:r>
    </w:p>
    <w:p w14:paraId="3DDDA30A"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7.2.</w:t>
      </w:r>
      <w:r w:rsidRPr="005044FE">
        <w:rPr>
          <w:rFonts w:asciiTheme="minorHAnsi" w:eastAsiaTheme="minorEastAsia" w:hAnsiTheme="minorHAnsi" w:cstheme="minorBidi"/>
          <w:noProof/>
          <w:szCs w:val="22"/>
          <w:lang w:val="en-IE" w:eastAsia="fr-BE"/>
        </w:rPr>
        <w:tab/>
      </w:r>
      <w:r>
        <w:rPr>
          <w:noProof/>
        </w:rPr>
        <w:t>Submission and approval of reports</w:t>
      </w:r>
      <w:r>
        <w:rPr>
          <w:noProof/>
        </w:rPr>
        <w:tab/>
      </w:r>
      <w:r>
        <w:rPr>
          <w:noProof/>
        </w:rPr>
        <w:fldChar w:fldCharType="begin"/>
      </w:r>
      <w:r>
        <w:rPr>
          <w:noProof/>
        </w:rPr>
        <w:instrText xml:space="preserve"> PAGEREF _Toc67320762 \h </w:instrText>
      </w:r>
      <w:r>
        <w:rPr>
          <w:noProof/>
        </w:rPr>
      </w:r>
      <w:r>
        <w:rPr>
          <w:noProof/>
        </w:rPr>
        <w:fldChar w:fldCharType="separate"/>
      </w:r>
      <w:r>
        <w:rPr>
          <w:noProof/>
        </w:rPr>
        <w:t>8</w:t>
      </w:r>
      <w:r>
        <w:rPr>
          <w:noProof/>
        </w:rPr>
        <w:fldChar w:fldCharType="end"/>
      </w:r>
    </w:p>
    <w:p w14:paraId="7AC49603"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8.</w:t>
      </w:r>
      <w:r w:rsidRPr="005044FE">
        <w:rPr>
          <w:rFonts w:asciiTheme="minorHAnsi" w:eastAsiaTheme="minorEastAsia" w:hAnsiTheme="minorHAnsi" w:cstheme="minorBidi"/>
          <w:b w:val="0"/>
          <w:caps w:val="0"/>
          <w:noProof/>
          <w:sz w:val="22"/>
          <w:szCs w:val="22"/>
          <w:lang w:val="en-IE" w:eastAsia="fr-BE"/>
        </w:rPr>
        <w:tab/>
      </w:r>
      <w:r>
        <w:rPr>
          <w:noProof/>
        </w:rPr>
        <w:t>MONITORING AND EVALUATION</w:t>
      </w:r>
      <w:r>
        <w:rPr>
          <w:noProof/>
        </w:rPr>
        <w:tab/>
      </w:r>
      <w:r>
        <w:rPr>
          <w:noProof/>
        </w:rPr>
        <w:fldChar w:fldCharType="begin"/>
      </w:r>
      <w:r>
        <w:rPr>
          <w:noProof/>
        </w:rPr>
        <w:instrText xml:space="preserve"> PAGEREF _Toc67320763 \h </w:instrText>
      </w:r>
      <w:r>
        <w:rPr>
          <w:noProof/>
        </w:rPr>
      </w:r>
      <w:r>
        <w:rPr>
          <w:noProof/>
        </w:rPr>
        <w:fldChar w:fldCharType="separate"/>
      </w:r>
      <w:r>
        <w:rPr>
          <w:noProof/>
        </w:rPr>
        <w:t>8</w:t>
      </w:r>
      <w:r>
        <w:rPr>
          <w:noProof/>
        </w:rPr>
        <w:fldChar w:fldCharType="end"/>
      </w:r>
    </w:p>
    <w:p w14:paraId="62BBFA0F"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8.1.</w:t>
      </w:r>
      <w:r w:rsidRPr="005044FE">
        <w:rPr>
          <w:rFonts w:asciiTheme="minorHAnsi" w:eastAsiaTheme="minorEastAsia" w:hAnsiTheme="minorHAnsi" w:cstheme="minorBidi"/>
          <w:noProof/>
          <w:szCs w:val="22"/>
          <w:lang w:val="en-IE" w:eastAsia="fr-BE"/>
        </w:rPr>
        <w:tab/>
      </w:r>
      <w:r>
        <w:rPr>
          <w:noProof/>
        </w:rPr>
        <w:t>Definition of indicators</w:t>
      </w:r>
      <w:r>
        <w:rPr>
          <w:noProof/>
        </w:rPr>
        <w:tab/>
      </w:r>
      <w:r>
        <w:rPr>
          <w:noProof/>
        </w:rPr>
        <w:fldChar w:fldCharType="begin"/>
      </w:r>
      <w:r>
        <w:rPr>
          <w:noProof/>
        </w:rPr>
        <w:instrText xml:space="preserve"> PAGEREF _Toc67320764 \h </w:instrText>
      </w:r>
      <w:r>
        <w:rPr>
          <w:noProof/>
        </w:rPr>
      </w:r>
      <w:r>
        <w:rPr>
          <w:noProof/>
        </w:rPr>
        <w:fldChar w:fldCharType="separate"/>
      </w:r>
      <w:r>
        <w:rPr>
          <w:noProof/>
        </w:rPr>
        <w:t>8</w:t>
      </w:r>
      <w:r>
        <w:rPr>
          <w:noProof/>
        </w:rPr>
        <w:fldChar w:fldCharType="end"/>
      </w:r>
    </w:p>
    <w:p w14:paraId="6074ECC9" w14:textId="77777777" w:rsidR="00671268" w:rsidRDefault="00671268">
      <w:pPr>
        <w:pStyle w:val="TOC2"/>
        <w:tabs>
          <w:tab w:val="left" w:pos="1077"/>
        </w:tabs>
        <w:rPr>
          <w:rFonts w:asciiTheme="minorHAnsi" w:eastAsiaTheme="minorEastAsia" w:hAnsiTheme="minorHAnsi" w:cstheme="minorBidi"/>
          <w:noProof/>
          <w:szCs w:val="22"/>
          <w:lang w:val="fr-BE" w:eastAsia="fr-BE"/>
        </w:rPr>
      </w:pPr>
      <w:r w:rsidRPr="008D24D1">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szCs w:val="22"/>
          <w:lang w:val="fr-BE" w:eastAsia="fr-BE"/>
        </w:rPr>
        <w:tab/>
      </w:r>
      <w:r>
        <w:rPr>
          <w:noProof/>
        </w:rPr>
        <w:t>Special requirements</w:t>
      </w:r>
      <w:r>
        <w:rPr>
          <w:noProof/>
        </w:rPr>
        <w:tab/>
      </w:r>
      <w:r>
        <w:rPr>
          <w:noProof/>
        </w:rPr>
        <w:fldChar w:fldCharType="begin"/>
      </w:r>
      <w:r>
        <w:rPr>
          <w:noProof/>
        </w:rPr>
        <w:instrText xml:space="preserve"> PAGEREF _Toc67320765 \h </w:instrText>
      </w:r>
      <w:r>
        <w:rPr>
          <w:noProof/>
        </w:rPr>
      </w:r>
      <w:r>
        <w:rPr>
          <w:noProof/>
        </w:rPr>
        <w:fldChar w:fldCharType="separate"/>
      </w:r>
      <w:r>
        <w:rPr>
          <w:noProof/>
        </w:rPr>
        <w:t>8</w:t>
      </w:r>
      <w:r>
        <w:rPr>
          <w:noProof/>
        </w:rPr>
        <w:fldChar w:fldCharType="end"/>
      </w:r>
    </w:p>
    <w:p w14:paraId="00ACC4F9" w14:textId="6A7C9796" w:rsidR="009D2CAF" w:rsidRDefault="009D2CAF" w:rsidP="00B3682C">
      <w:pPr>
        <w:tabs>
          <w:tab w:val="left" w:pos="1077"/>
        </w:tabs>
        <w:sectPr w:rsidR="009D2CAF" w:rsidSect="009D2CAF">
          <w:footerReference w:type="default" r:id="rId10"/>
          <w:headerReference w:type="first" r:id="rId11"/>
          <w:footerReference w:type="first" r:id="rId12"/>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14:paraId="7F0D31C9" w14:textId="77777777" w:rsidR="00D81857" w:rsidRPr="0063749B" w:rsidRDefault="00D81857" w:rsidP="008A65FE">
      <w:pPr>
        <w:pStyle w:val="Heading1"/>
      </w:pPr>
      <w:bookmarkStart w:id="0" w:name="_Toc67320735"/>
      <w:r w:rsidRPr="0063749B">
        <w:lastRenderedPageBreak/>
        <w:t>BACKGROUND INFORMATION</w:t>
      </w:r>
      <w:bookmarkEnd w:id="0"/>
    </w:p>
    <w:p w14:paraId="383BE81A" w14:textId="77777777" w:rsidR="00D81857" w:rsidRPr="0063749B" w:rsidRDefault="0013060C" w:rsidP="005D3B8C">
      <w:pPr>
        <w:pStyle w:val="Heading2"/>
      </w:pPr>
      <w:bookmarkStart w:id="1" w:name="_Toc67320736"/>
      <w:r>
        <w:t>Partner country</w:t>
      </w:r>
      <w:bookmarkEnd w:id="1"/>
    </w:p>
    <w:p w14:paraId="6D440B07" w14:textId="177F9C69"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770B13">
        <w:rPr>
          <w:rFonts w:ascii="Times New Roman" w:hAnsi="Times New Roman"/>
          <w:sz w:val="22"/>
          <w:szCs w:val="22"/>
        </w:rPr>
        <w:t>Albania</w:t>
      </w:r>
      <w:r w:rsidRPr="0063749B">
        <w:rPr>
          <w:rFonts w:ascii="Times New Roman" w:hAnsi="Times New Roman"/>
          <w:sz w:val="22"/>
          <w:szCs w:val="22"/>
        </w:rPr>
        <w:t xml:space="preserve"> &gt;</w:t>
      </w:r>
    </w:p>
    <w:p w14:paraId="666806B9" w14:textId="77777777" w:rsidR="00D81857" w:rsidRPr="0063749B" w:rsidRDefault="00D81857" w:rsidP="005D3B8C">
      <w:pPr>
        <w:pStyle w:val="Heading2"/>
      </w:pPr>
      <w:bookmarkStart w:id="2" w:name="_Toc67320737"/>
      <w:r w:rsidRPr="0063749B">
        <w:t xml:space="preserve">Contracting </w:t>
      </w:r>
      <w:r w:rsidR="00E21553">
        <w:t>a</w:t>
      </w:r>
      <w:r w:rsidRPr="0063749B">
        <w:t>uthority</w:t>
      </w:r>
      <w:bookmarkEnd w:id="2"/>
    </w:p>
    <w:p w14:paraId="3FD6D8B9" w14:textId="22B84CEA"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770B13">
        <w:rPr>
          <w:rFonts w:ascii="Times New Roman" w:hAnsi="Times New Roman"/>
          <w:sz w:val="22"/>
          <w:szCs w:val="22"/>
        </w:rPr>
        <w:t>Municipality of Gjirokaster</w:t>
      </w:r>
      <w:r w:rsidRPr="0063749B">
        <w:rPr>
          <w:rFonts w:ascii="Times New Roman" w:hAnsi="Times New Roman"/>
          <w:sz w:val="22"/>
          <w:szCs w:val="22"/>
        </w:rPr>
        <w:t xml:space="preserve"> &gt;</w:t>
      </w:r>
    </w:p>
    <w:p w14:paraId="3045122A" w14:textId="77777777" w:rsidR="00D81857" w:rsidRPr="0063749B" w:rsidRDefault="00A74230" w:rsidP="005D3B8C">
      <w:pPr>
        <w:pStyle w:val="Heading2"/>
      </w:pPr>
      <w:bookmarkStart w:id="3" w:name="_Toc67320738"/>
      <w:r>
        <w:t>C</w:t>
      </w:r>
      <w:r w:rsidR="00D81857" w:rsidRPr="0063749B">
        <w:t>ountry background</w:t>
      </w:r>
      <w:bookmarkEnd w:id="3"/>
    </w:p>
    <w:p w14:paraId="672274C8" w14:textId="77777777" w:rsidR="00EE21D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EE21DB" w:rsidRPr="00EE21DB">
        <w:rPr>
          <w:rFonts w:ascii="Times New Roman" w:hAnsi="Times New Roman"/>
          <w:sz w:val="22"/>
          <w:szCs w:val="22"/>
        </w:rPr>
        <w:t>The COVID – 19 crisis has affected all the human activities in every kind of sector. The virus itself has cost many lives, and the lockdowns experienced by many countries have destroyed jobs and businesses. At the time of writing, the social and economic impact of the pandemic in the medium and long term is difficult to foresee and measure. The cultural and creative industries (CCIs) have been among the first sectors to shut their doors, and they will be among the last to reopen. Large parts of the sector depend on human congregation. As a result, venue and site-based activities, such as theatre, live music, festivals, cinemas and museums, have been hit particularly hard. Around the world, the livelihoods of workers in different sectors have been profoundly affected by lockdowns and physical distancing measures. The creative ecosystem, which combines a handful of multinational conglomerates with a multitude of freelance creatives and small and medium-sized enterprises, employs a significant proportion of these workers. Many people around the world depend on the cultural and creative industries for their livelihoods. Yet, the often precarious (or non-contractual) nature of their work has made artists and cultural professionals particularly vulnerable to the economic shocks that the pandemic has triggered. CHERRY project aims at improving policies and local plans addressed to CCI to react to the Pandemic period and to turn the restrictions of that period with the use of innovative communication means, digital technologies and services into an opportunity for further developing this sector, to address new users and, in general, make Culture n.1ally for EU recovery. The project will work with public institutions coming from Italy, Greece, Hungary, Romania, Belgium, France, Latvia and Finland to support the resilience of CCI to the COVID19 emergency focusing on</w:t>
      </w:r>
      <w:r w:rsidR="00EE21DB">
        <w:rPr>
          <w:rFonts w:ascii="Times New Roman" w:hAnsi="Times New Roman"/>
          <w:sz w:val="22"/>
          <w:szCs w:val="22"/>
        </w:rPr>
        <w:t>:</w:t>
      </w:r>
    </w:p>
    <w:p w14:paraId="26B2FA53" w14:textId="77777777" w:rsidR="00EE21DB" w:rsidRDefault="00EE21DB" w:rsidP="00EE21DB">
      <w:pPr>
        <w:pStyle w:val="ListParagraph"/>
        <w:numPr>
          <w:ilvl w:val="0"/>
          <w:numId w:val="25"/>
        </w:numPr>
        <w:rPr>
          <w:rFonts w:ascii="Times New Roman" w:hAnsi="Times New Roman"/>
        </w:rPr>
      </w:pPr>
      <w:r w:rsidRPr="00EE21DB">
        <w:rPr>
          <w:rFonts w:ascii="Times New Roman" w:hAnsi="Times New Roman"/>
        </w:rPr>
        <w:t xml:space="preserve"> CCI and urban transformation </w:t>
      </w:r>
    </w:p>
    <w:p w14:paraId="431225DA" w14:textId="67A8D4A3" w:rsidR="00D203DC" w:rsidRDefault="00EE21DB" w:rsidP="00EE21DB">
      <w:pPr>
        <w:pStyle w:val="ListParagraph"/>
        <w:numPr>
          <w:ilvl w:val="0"/>
          <w:numId w:val="25"/>
        </w:numPr>
        <w:rPr>
          <w:rFonts w:ascii="Times New Roman" w:hAnsi="Times New Roman"/>
        </w:rPr>
      </w:pPr>
      <w:r w:rsidRPr="00EE21DB">
        <w:rPr>
          <w:rFonts w:ascii="Times New Roman" w:hAnsi="Times New Roman"/>
        </w:rPr>
        <w:t xml:space="preserve">CCI and entrepreneurship and </w:t>
      </w:r>
    </w:p>
    <w:p w14:paraId="64D6B0BE" w14:textId="30E7AE30" w:rsidR="00D81857" w:rsidRDefault="00EE21DB" w:rsidP="00EE21DB">
      <w:pPr>
        <w:pStyle w:val="ListParagraph"/>
        <w:numPr>
          <w:ilvl w:val="0"/>
          <w:numId w:val="25"/>
        </w:numPr>
        <w:rPr>
          <w:rFonts w:ascii="Times New Roman" w:hAnsi="Times New Roman"/>
        </w:rPr>
      </w:pPr>
      <w:r w:rsidRPr="00EE21DB">
        <w:rPr>
          <w:rFonts w:ascii="Times New Roman" w:hAnsi="Times New Roman"/>
        </w:rPr>
        <w:t>CCI and valorization of natural and cultural heritage assets</w:t>
      </w:r>
      <w:r w:rsidR="00D81857" w:rsidRPr="00EE21DB">
        <w:rPr>
          <w:rFonts w:ascii="Times New Roman" w:hAnsi="Times New Roman"/>
        </w:rPr>
        <w:t>&gt;</w:t>
      </w:r>
    </w:p>
    <w:p w14:paraId="477D26B3" w14:textId="64D5DC7C" w:rsidR="00DD2EAA" w:rsidRDefault="002306D2" w:rsidP="00DD2EAA">
      <w:pPr>
        <w:rPr>
          <w:rFonts w:ascii="Times New Roman" w:hAnsi="Times New Roman"/>
        </w:rPr>
      </w:pPr>
      <w:r>
        <w:rPr>
          <w:rFonts w:ascii="Times New Roman" w:hAnsi="Times New Roman"/>
        </w:rPr>
        <w:t xml:space="preserve">The </w:t>
      </w:r>
      <w:r w:rsidR="00DF738E">
        <w:rPr>
          <w:rFonts w:ascii="Times New Roman" w:hAnsi="Times New Roman"/>
        </w:rPr>
        <w:t>tremendous</w:t>
      </w:r>
      <w:r w:rsidR="00F85A68">
        <w:rPr>
          <w:rFonts w:ascii="Times New Roman" w:hAnsi="Times New Roman"/>
        </w:rPr>
        <w:t xml:space="preserve"> impact </w:t>
      </w:r>
      <w:r w:rsidR="00DF738E">
        <w:rPr>
          <w:rFonts w:ascii="Times New Roman" w:hAnsi="Times New Roman"/>
        </w:rPr>
        <w:t xml:space="preserve">of COVID </w:t>
      </w:r>
      <w:r w:rsidR="006C7FE2">
        <w:rPr>
          <w:rFonts w:ascii="Times New Roman" w:hAnsi="Times New Roman"/>
        </w:rPr>
        <w:t xml:space="preserve">– 19 </w:t>
      </w:r>
      <w:r w:rsidR="00DF738E">
        <w:rPr>
          <w:rFonts w:ascii="Times New Roman" w:hAnsi="Times New Roman"/>
        </w:rPr>
        <w:t>at the CCI can be depicted from the following figures:</w:t>
      </w:r>
    </w:p>
    <w:p w14:paraId="5A8C3468" w14:textId="77777777" w:rsidR="006C7FE2" w:rsidRPr="006C7FE2" w:rsidRDefault="006C7FE2" w:rsidP="006C7FE2">
      <w:pPr>
        <w:pStyle w:val="ListParagraph"/>
        <w:numPr>
          <w:ilvl w:val="0"/>
          <w:numId w:val="27"/>
        </w:numPr>
        <w:rPr>
          <w:rFonts w:ascii="Times New Roman" w:hAnsi="Times New Roman"/>
        </w:rPr>
      </w:pPr>
      <w:r w:rsidRPr="006C7FE2">
        <w:rPr>
          <w:rFonts w:ascii="Times New Roman" w:hAnsi="Times New Roman"/>
        </w:rPr>
        <w:t xml:space="preserve">In 2020, the cultural and creative economy lost approximately 31% of its revenues </w:t>
      </w:r>
    </w:p>
    <w:p w14:paraId="4FC3721E" w14:textId="0B2496F6" w:rsidR="006C7FE2" w:rsidRPr="006C7FE2" w:rsidRDefault="006C7FE2" w:rsidP="006C7FE2">
      <w:pPr>
        <w:pStyle w:val="ListParagraph"/>
        <w:numPr>
          <w:ilvl w:val="0"/>
          <w:numId w:val="27"/>
        </w:numPr>
        <w:rPr>
          <w:rFonts w:ascii="Times New Roman" w:hAnsi="Times New Roman"/>
        </w:rPr>
      </w:pPr>
      <w:r w:rsidRPr="006C7FE2">
        <w:rPr>
          <w:rFonts w:ascii="Times New Roman" w:hAnsi="Times New Roman"/>
        </w:rPr>
        <w:t xml:space="preserve">The total turnover of CCIs in the EU28 is reduced to €444 billion in 2020, a net drop of €199 billion from 2019. The sharp fall Total turnover generated by CCIs in the EU-28 (in € billion) and music (-76%) are the most impacted; visual arts, architecture, advertising, books, press and AV activities fell by 20% to 40% compared with 2019. The video games industry seems to be the only one to hold up (+9%). </w:t>
      </w:r>
    </w:p>
    <w:p w14:paraId="17FDB7CD" w14:textId="0495FFAE" w:rsidR="006C7FE2" w:rsidRPr="006C7FE2" w:rsidRDefault="006C7FE2" w:rsidP="006C7FE2">
      <w:pPr>
        <w:pStyle w:val="ListParagraph"/>
        <w:numPr>
          <w:ilvl w:val="0"/>
          <w:numId w:val="27"/>
        </w:numPr>
        <w:rPr>
          <w:rFonts w:ascii="Times New Roman" w:hAnsi="Times New Roman"/>
        </w:rPr>
      </w:pPr>
      <w:r w:rsidRPr="006C7FE2">
        <w:rPr>
          <w:rFonts w:ascii="Times New Roman" w:hAnsi="Times New Roman"/>
        </w:rPr>
        <w:t xml:space="preserve">With a loss of 31% of its turnover, the cultural and creative economy is one of the most affected in Europe, slightly less than air transport but more than the tourism and automotive industries (-27% and -25% respectively). </w:t>
      </w:r>
    </w:p>
    <w:p w14:paraId="7B80F136" w14:textId="4F75EFF5" w:rsidR="006C7FE2" w:rsidRPr="006C7FE2" w:rsidRDefault="006C7FE2" w:rsidP="006C7FE2">
      <w:pPr>
        <w:pStyle w:val="ListParagraph"/>
        <w:numPr>
          <w:ilvl w:val="0"/>
          <w:numId w:val="27"/>
        </w:numPr>
        <w:rPr>
          <w:rFonts w:ascii="Times New Roman" w:hAnsi="Times New Roman"/>
        </w:rPr>
      </w:pPr>
      <w:r w:rsidRPr="006C7FE2">
        <w:rPr>
          <w:rFonts w:ascii="Times New Roman" w:hAnsi="Times New Roman"/>
        </w:rPr>
        <w:t xml:space="preserve">The shockwaves of the COVID-19 crisis are felt in all CCIs: performing arts (-90% between 2019 and 2020) </w:t>
      </w:r>
    </w:p>
    <w:p w14:paraId="3BAE62E2" w14:textId="03A791BC" w:rsidR="00DF738E" w:rsidRDefault="006C7FE2" w:rsidP="006C7FE2">
      <w:pPr>
        <w:pStyle w:val="ListParagraph"/>
        <w:numPr>
          <w:ilvl w:val="0"/>
          <w:numId w:val="27"/>
        </w:numPr>
        <w:rPr>
          <w:rFonts w:ascii="Times New Roman" w:hAnsi="Times New Roman"/>
        </w:rPr>
      </w:pPr>
      <w:r w:rsidRPr="006C7FE2">
        <w:rPr>
          <w:rFonts w:ascii="Times New Roman" w:hAnsi="Times New Roman"/>
        </w:rPr>
        <w:lastRenderedPageBreak/>
        <w:t xml:space="preserve">The crisis has hit Central and Eastern Europe the hardest (from -36% in Lithuania to -44% in Bulgaria and Estonia). COVID19 </w:t>
      </w:r>
      <w:r w:rsidR="00AE4739">
        <w:rPr>
          <w:rFonts w:ascii="Times New Roman" w:hAnsi="Times New Roman"/>
        </w:rPr>
        <w:t xml:space="preserve">also </w:t>
      </w:r>
      <w:r w:rsidRPr="006C7FE2">
        <w:rPr>
          <w:rFonts w:ascii="Times New Roman" w:hAnsi="Times New Roman"/>
        </w:rPr>
        <w:t>increased use of digital technologies by CCI operators.</w:t>
      </w:r>
    </w:p>
    <w:p w14:paraId="4548517C" w14:textId="06CB8AE0" w:rsidR="00FF704E" w:rsidRPr="00FF704E" w:rsidRDefault="000B76A6" w:rsidP="00FF704E">
      <w:pPr>
        <w:rPr>
          <w:rFonts w:ascii="Times New Roman" w:hAnsi="Times New Roman"/>
        </w:rPr>
      </w:pPr>
      <w:r>
        <w:rPr>
          <w:rFonts w:ascii="Times New Roman" w:hAnsi="Times New Roman"/>
        </w:rPr>
        <w:t xml:space="preserve">The addition of </w:t>
      </w:r>
      <w:r w:rsidR="00AD530D">
        <w:rPr>
          <w:rFonts w:ascii="Times New Roman" w:hAnsi="Times New Roman"/>
        </w:rPr>
        <w:t xml:space="preserve">CHERRY project is </w:t>
      </w:r>
      <w:r w:rsidR="00AB7080">
        <w:rPr>
          <w:rFonts w:ascii="Times New Roman" w:hAnsi="Times New Roman"/>
        </w:rPr>
        <w:t>having</w:t>
      </w:r>
      <w:r w:rsidR="00652CC8">
        <w:rPr>
          <w:rFonts w:ascii="Times New Roman" w:hAnsi="Times New Roman"/>
        </w:rPr>
        <w:t xml:space="preserve"> a positive contribution in the </w:t>
      </w:r>
      <w:r w:rsidR="00AB7080">
        <w:rPr>
          <w:rFonts w:ascii="Times New Roman" w:hAnsi="Times New Roman"/>
        </w:rPr>
        <w:t xml:space="preserve">reversal of the negative consequences of the COVID – 19 in the CCI sector </w:t>
      </w:r>
      <w:r w:rsidR="00B2451E">
        <w:rPr>
          <w:rFonts w:ascii="Times New Roman" w:hAnsi="Times New Roman"/>
        </w:rPr>
        <w:t>and</w:t>
      </w:r>
      <w:r w:rsidR="00AB7080">
        <w:rPr>
          <w:rFonts w:ascii="Times New Roman" w:hAnsi="Times New Roman"/>
        </w:rPr>
        <w:t xml:space="preserve"> to </w:t>
      </w:r>
      <w:r w:rsidR="00C972CB">
        <w:rPr>
          <w:rFonts w:ascii="Times New Roman" w:hAnsi="Times New Roman"/>
        </w:rPr>
        <w:t xml:space="preserve">contribute to the European policies and strategies </w:t>
      </w:r>
      <w:r w:rsidR="00B2451E">
        <w:rPr>
          <w:rFonts w:ascii="Times New Roman" w:hAnsi="Times New Roman"/>
        </w:rPr>
        <w:t xml:space="preserve">which have this purpose. More specifically, </w:t>
      </w:r>
      <w:r w:rsidR="00BF110D" w:rsidRPr="00BF110D">
        <w:rPr>
          <w:rFonts w:ascii="Times New Roman" w:hAnsi="Times New Roman"/>
        </w:rPr>
        <w:t>CHERRY: a) contributes to "a more competitive and smarter Europe" and "a more social and inclusive Europe", because it aims at supporting CCI to recover and enhance their contribution to local growth from one side and enhance the contribution to citizens' well-being and social innovation; b) contributes to C</w:t>
      </w:r>
      <w:r w:rsidR="0057267C">
        <w:rPr>
          <w:rFonts w:ascii="Times New Roman" w:hAnsi="Times New Roman"/>
        </w:rPr>
        <w:t xml:space="preserve"> </w:t>
      </w:r>
      <w:r w:rsidR="00BF110D" w:rsidRPr="00BF110D">
        <w:rPr>
          <w:rFonts w:ascii="Times New Roman" w:hAnsi="Times New Roman"/>
        </w:rPr>
        <w:t xml:space="preserve">(2021) 4838 final: "EU guidelines for the safe resumption of activities in the cultural and creative sectors - COVID-19", particularly "Actions to support the sustainable recovery of the cultural sectors"; c) contributes to the objective of NEXT GENERATION EU: Europe's moment: Repair and prepare the next Generation SWD(2020) 98 final and to the twin </w:t>
      </w:r>
      <w:r w:rsidR="00F7473E" w:rsidRPr="00BF110D">
        <w:rPr>
          <w:rFonts w:ascii="Times New Roman" w:hAnsi="Times New Roman"/>
        </w:rPr>
        <w:t>transition</w:t>
      </w:r>
      <w:r w:rsidR="00BF110D" w:rsidRPr="00BF110D">
        <w:rPr>
          <w:rFonts w:ascii="Times New Roman" w:hAnsi="Times New Roman"/>
        </w:rPr>
        <w:t>: Green deal and Digital transition, among other the New European Bauhaus strategy. It is harmonized with existing EU instruments</w:t>
      </w:r>
      <w:r w:rsidR="00F7473E">
        <w:rPr>
          <w:rFonts w:ascii="Times New Roman" w:hAnsi="Times New Roman"/>
        </w:rPr>
        <w:t xml:space="preserve">. </w:t>
      </w:r>
    </w:p>
    <w:p w14:paraId="1B4760E9" w14:textId="77777777" w:rsidR="00D81857" w:rsidRPr="0063749B" w:rsidRDefault="00D81857" w:rsidP="005D3B8C">
      <w:pPr>
        <w:pStyle w:val="Heading2"/>
      </w:pPr>
      <w:bookmarkStart w:id="4" w:name="_Toc67320739"/>
      <w:r w:rsidRPr="0063749B">
        <w:t>Current s</w:t>
      </w:r>
      <w:r w:rsidR="00A74230">
        <w:t>ituation</w:t>
      </w:r>
      <w:r w:rsidRPr="0063749B">
        <w:t xml:space="preserve"> in the sector</w:t>
      </w:r>
      <w:bookmarkEnd w:id="4"/>
    </w:p>
    <w:p w14:paraId="317B0E14" w14:textId="6C0BF728" w:rsidR="00F85706" w:rsidRPr="00761C6E" w:rsidRDefault="00F85706" w:rsidP="00F85706">
      <w:pPr>
        <w:rPr>
          <w:rFonts w:ascii="Times New Roman" w:hAnsi="Times New Roman"/>
        </w:rPr>
      </w:pPr>
      <w:r w:rsidRPr="00761C6E">
        <w:rPr>
          <w:rFonts w:ascii="Times New Roman" w:hAnsi="Times New Roman"/>
        </w:rPr>
        <w:t xml:space="preserve">CHERRY project aims at improving 9 regional and local policies addressed to Cultural and Creative industries with specific reference to the Policy objective n.4-More Social Europe and the specific objective VI-Culture and tourism for economic development, social inclusion and social innovation. CHERRY aims to increase CCI contribute to the local growth, the social inclusion and innovation. In particular, CHERRY will address policies to trigger the resilience of CCI after the COVID-19 health emergency considering the twin transition (green and digital) and with the aims </w:t>
      </w:r>
      <w:r w:rsidR="004277B3" w:rsidRPr="00761C6E">
        <w:rPr>
          <w:rFonts w:ascii="Times New Roman" w:hAnsi="Times New Roman"/>
        </w:rPr>
        <w:t>of</w:t>
      </w:r>
      <w:r w:rsidRPr="00761C6E">
        <w:rPr>
          <w:rFonts w:ascii="Times New Roman" w:hAnsi="Times New Roman"/>
        </w:rPr>
        <w:t xml:space="preserve"> a) supporting the valorization of natural and cultural heritage assets; b) increasing the local economic growth working on entrepreneurship; c) increasing the contribution of CCI to the urban transformation.</w:t>
      </w:r>
    </w:p>
    <w:p w14:paraId="2D6FB4E2" w14:textId="585257D0" w:rsidR="00F85706" w:rsidRPr="00DA12DA" w:rsidRDefault="00862773" w:rsidP="008D141B">
      <w:pPr>
        <w:rPr>
          <w:rFonts w:ascii="Times New Roman" w:hAnsi="Times New Roman"/>
          <w:lang w:val="en-US"/>
        </w:rPr>
      </w:pPr>
      <w:r w:rsidRPr="00095BB6">
        <w:rPr>
          <w:rFonts w:ascii="Times New Roman" w:hAnsi="Times New Roman"/>
        </w:rPr>
        <w:t xml:space="preserve">The partnership </w:t>
      </w:r>
      <w:r w:rsidR="004E4015" w:rsidRPr="00095BB6">
        <w:rPr>
          <w:rFonts w:ascii="Times New Roman" w:hAnsi="Times New Roman"/>
        </w:rPr>
        <w:t xml:space="preserve">involves </w:t>
      </w:r>
      <w:r w:rsidR="00FD1BD8" w:rsidRPr="00095BB6">
        <w:rPr>
          <w:rFonts w:ascii="Times New Roman" w:hAnsi="Times New Roman"/>
        </w:rPr>
        <w:t xml:space="preserve">11 partners </w:t>
      </w:r>
      <w:r w:rsidR="0044751B" w:rsidRPr="00095BB6">
        <w:rPr>
          <w:rFonts w:ascii="Times New Roman" w:hAnsi="Times New Roman"/>
        </w:rPr>
        <w:t xml:space="preserve">from </w:t>
      </w:r>
      <w:r w:rsidR="00E00FE4" w:rsidRPr="00095BB6">
        <w:rPr>
          <w:rFonts w:ascii="Times New Roman" w:hAnsi="Times New Roman"/>
        </w:rPr>
        <w:t xml:space="preserve">10 countries (Italia, France, Belgium, </w:t>
      </w:r>
      <w:r w:rsidR="00980C02" w:rsidRPr="00095BB6">
        <w:rPr>
          <w:rFonts w:ascii="Times New Roman" w:hAnsi="Times New Roman"/>
        </w:rPr>
        <w:t>Finland, France, Hungary, Romania, Greece, Albania and Bosnia – Herzegovina)</w:t>
      </w:r>
      <w:r w:rsidR="00677F89" w:rsidRPr="00095BB6">
        <w:rPr>
          <w:rFonts w:ascii="Times New Roman" w:hAnsi="Times New Roman"/>
        </w:rPr>
        <w:t>. The partnership includes local authorities of the first and second level</w:t>
      </w:r>
      <w:r w:rsidR="00EF731C" w:rsidRPr="00095BB6">
        <w:rPr>
          <w:rFonts w:ascii="Times New Roman" w:hAnsi="Times New Roman"/>
        </w:rPr>
        <w:t xml:space="preserve">, moreover all the partners have involved in the project a great number of stakeholders that are related to the CCI sector. The </w:t>
      </w:r>
      <w:r w:rsidR="00C15724" w:rsidRPr="00095BB6">
        <w:rPr>
          <w:rFonts w:ascii="Times New Roman" w:hAnsi="Times New Roman"/>
        </w:rPr>
        <w:t xml:space="preserve">Municipality of Gjirokaster and </w:t>
      </w:r>
      <w:r w:rsidR="00095BB6" w:rsidRPr="00095BB6">
        <w:rPr>
          <w:rFonts w:ascii="Times New Roman" w:hAnsi="Times New Roman"/>
        </w:rPr>
        <w:t>Sarajevo Economic Region Development Agency (SERDA)</w:t>
      </w:r>
      <w:r w:rsidR="00095BB6">
        <w:rPr>
          <w:rFonts w:ascii="Times New Roman" w:hAnsi="Times New Roman"/>
        </w:rPr>
        <w:t xml:space="preserve"> are the last two partners that </w:t>
      </w:r>
      <w:r w:rsidR="00DA12DA">
        <w:rPr>
          <w:rFonts w:ascii="Times New Roman" w:hAnsi="Times New Roman"/>
          <w:lang w:val="en-US"/>
        </w:rPr>
        <w:t xml:space="preserve">came </w:t>
      </w:r>
      <w:r w:rsidR="008F208C">
        <w:rPr>
          <w:rFonts w:ascii="Times New Roman" w:hAnsi="Times New Roman"/>
        </w:rPr>
        <w:t xml:space="preserve">in the </w:t>
      </w:r>
      <w:r w:rsidR="00622536">
        <w:rPr>
          <w:rFonts w:ascii="Times New Roman" w:hAnsi="Times New Roman"/>
        </w:rPr>
        <w:t>project,</w:t>
      </w:r>
      <w:r w:rsidR="008F208C">
        <w:rPr>
          <w:rFonts w:ascii="Times New Roman" w:hAnsi="Times New Roman"/>
        </w:rPr>
        <w:t xml:space="preserve"> and they have the role of the discovery partners. </w:t>
      </w:r>
    </w:p>
    <w:p w14:paraId="58876354" w14:textId="4DD0885D" w:rsidR="00CB0C07" w:rsidRPr="00CB0C07" w:rsidRDefault="00CB0C07" w:rsidP="008D141B">
      <w:pPr>
        <w:rPr>
          <w:rFonts w:ascii="Times New Roman" w:hAnsi="Times New Roman"/>
          <w:lang w:val="en-US"/>
        </w:rPr>
      </w:pPr>
      <w:r w:rsidRPr="00CB0C07">
        <w:rPr>
          <w:rFonts w:ascii="Times New Roman" w:hAnsi="Times New Roman"/>
          <w:lang w:val="en-US"/>
        </w:rPr>
        <w:t xml:space="preserve">CHERRY project </w:t>
      </w:r>
      <w:r w:rsidR="00140314">
        <w:rPr>
          <w:rFonts w:ascii="Times New Roman" w:hAnsi="Times New Roman"/>
          <w:lang w:val="en-US"/>
        </w:rPr>
        <w:t>implementation</w:t>
      </w:r>
      <w:r w:rsidRPr="00CB0C07">
        <w:rPr>
          <w:rFonts w:ascii="Times New Roman" w:hAnsi="Times New Roman"/>
          <w:lang w:val="en-US"/>
        </w:rPr>
        <w:t xml:space="preserve"> process has the following approach: the main topic of the project (supporting CCI's recovery after the COVID-19 period) is approached following 3 entries that are in line with the policies' improvement planned by the partners: Entry n.1: CCI and local development, how to support companies from the sector to recover after COVID-19 and how to strengthen their position or support the establishment of new enterprises. Entry n.2: CCI and urban transformation: how CCI can contribute to the urban transformation triggering emerging trends connected with green and digital transition, creativity, e-commerce, etc. Entry n.3: how to support the valorization of cultural and natural heritage assets with the involvement of CCI.</w:t>
      </w:r>
    </w:p>
    <w:p w14:paraId="12B01BB2" w14:textId="14EB9995" w:rsidR="00E23399" w:rsidRDefault="00E23399" w:rsidP="008D141B">
      <w:pPr>
        <w:rPr>
          <w:rFonts w:ascii="Times New Roman" w:hAnsi="Times New Roman"/>
          <w:sz w:val="22"/>
          <w:szCs w:val="22"/>
        </w:rPr>
      </w:pPr>
      <w:r w:rsidRPr="00E23399">
        <w:rPr>
          <w:rFonts w:ascii="Times New Roman" w:hAnsi="Times New Roman"/>
          <w:sz w:val="22"/>
          <w:szCs w:val="22"/>
        </w:rPr>
        <w:t>The Municipality of Gjirokast</w:t>
      </w:r>
      <w:r w:rsidR="00796769">
        <w:rPr>
          <w:rFonts w:ascii="Times New Roman" w:hAnsi="Times New Roman"/>
          <w:sz w:val="22"/>
          <w:szCs w:val="22"/>
        </w:rPr>
        <w:t>er</w:t>
      </w:r>
      <w:r w:rsidRPr="00E23399">
        <w:rPr>
          <w:rFonts w:ascii="Times New Roman" w:hAnsi="Times New Roman"/>
          <w:sz w:val="22"/>
          <w:szCs w:val="22"/>
        </w:rPr>
        <w:t xml:space="preserve"> (the Biggest Municipality of the Region) has an historical </w:t>
      </w:r>
      <w:r w:rsidR="0096391A" w:rsidRPr="00E23399">
        <w:rPr>
          <w:rFonts w:ascii="Times New Roman" w:hAnsi="Times New Roman"/>
          <w:sz w:val="22"/>
          <w:szCs w:val="22"/>
        </w:rPr>
        <w:t>centre</w:t>
      </w:r>
      <w:r w:rsidRPr="00E23399">
        <w:rPr>
          <w:rFonts w:ascii="Times New Roman" w:hAnsi="Times New Roman"/>
          <w:sz w:val="22"/>
          <w:szCs w:val="22"/>
        </w:rPr>
        <w:t xml:space="preserve"> recognized as UNESCO World Heritage site since 2005. The Gjirokaster as most of the regions severed great loses at the CCI sector during the pandemic period. Now the situation has started to change in a positive way and in order the Municipality of Gjirokaster to contribute to this designed and implemented some initiatives, which were: a) Promoting local cultural tourism: Encouraging residents to explore their own city or region can help boost the local economy and tourism sector. b) Implementation of safety measures: Ensuring that safety protocols are in place to protect visitors and residents to rebuild a feeling of trust in the destination.</w:t>
      </w:r>
      <w:r w:rsidR="0096391A">
        <w:rPr>
          <w:rFonts w:ascii="Times New Roman" w:hAnsi="Times New Roman"/>
          <w:sz w:val="22"/>
          <w:szCs w:val="22"/>
        </w:rPr>
        <w:t xml:space="preserve"> </w:t>
      </w:r>
      <w:r w:rsidRPr="00E23399">
        <w:rPr>
          <w:rFonts w:ascii="Times New Roman" w:hAnsi="Times New Roman"/>
          <w:sz w:val="22"/>
          <w:szCs w:val="22"/>
        </w:rPr>
        <w:t>c) Diversifying tourism offerings: Introducing new cultural attractions, experiences, or events can help attract new target of tourists Marketing campaigns: Launching targeted marketing campaigns to showcase Gjirokaster's attractions (including cultural attractions) and encourage tourists to visit it. It is believed that these initiatives can positively contribute to boost tourism numbers.</w:t>
      </w:r>
      <w:r w:rsidR="00BC12D7">
        <w:rPr>
          <w:rFonts w:ascii="Times New Roman" w:hAnsi="Times New Roman"/>
          <w:sz w:val="22"/>
          <w:szCs w:val="22"/>
        </w:rPr>
        <w:t xml:space="preserve"> </w:t>
      </w:r>
      <w:r w:rsidRPr="00E23399">
        <w:rPr>
          <w:rFonts w:ascii="Times New Roman" w:hAnsi="Times New Roman"/>
          <w:sz w:val="22"/>
          <w:szCs w:val="22"/>
        </w:rPr>
        <w:t xml:space="preserve">Additionally, the MoG is trying to create opportunities for the residents to actively participate in cultural experiences can have a </w:t>
      </w:r>
      <w:r w:rsidR="00F00B4C" w:rsidRPr="00E23399">
        <w:rPr>
          <w:rFonts w:ascii="Times New Roman" w:hAnsi="Times New Roman"/>
          <w:sz w:val="22"/>
          <w:szCs w:val="22"/>
        </w:rPr>
        <w:t>significant</w:t>
      </w:r>
      <w:r w:rsidRPr="00E23399">
        <w:rPr>
          <w:rFonts w:ascii="Times New Roman" w:hAnsi="Times New Roman"/>
          <w:sz w:val="22"/>
          <w:szCs w:val="22"/>
        </w:rPr>
        <w:t xml:space="preserve"> impact on local growth, because when communities embrace and showcase their unique cultural identities, it can attract tourists, increase economic activity, and foster a sense of pride among residents.</w:t>
      </w:r>
    </w:p>
    <w:p w14:paraId="21727800" w14:textId="77777777" w:rsidR="00D81857" w:rsidRPr="0063749B" w:rsidRDefault="00D81857" w:rsidP="005D3B8C">
      <w:pPr>
        <w:pStyle w:val="Heading2"/>
      </w:pPr>
      <w:bookmarkStart w:id="5" w:name="_Toc67320740"/>
      <w:r w:rsidRPr="0063749B">
        <w:t>Related programmes and other donor activities</w:t>
      </w:r>
      <w:bookmarkEnd w:id="5"/>
    </w:p>
    <w:p w14:paraId="3F726361" w14:textId="261B0F8C"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676506">
        <w:rPr>
          <w:rFonts w:ascii="Times New Roman" w:hAnsi="Times New Roman"/>
          <w:sz w:val="22"/>
          <w:szCs w:val="22"/>
        </w:rPr>
        <w:t>N/A</w:t>
      </w:r>
      <w:r w:rsidRPr="0063749B">
        <w:rPr>
          <w:rFonts w:ascii="Times New Roman" w:hAnsi="Times New Roman"/>
          <w:sz w:val="22"/>
          <w:szCs w:val="22"/>
        </w:rPr>
        <w:t xml:space="preserve"> &gt;</w:t>
      </w:r>
    </w:p>
    <w:p w14:paraId="225B4FBD" w14:textId="77777777" w:rsidR="00D81857" w:rsidRDefault="00D81857" w:rsidP="008A65FE">
      <w:pPr>
        <w:pStyle w:val="Heading1"/>
      </w:pPr>
      <w:bookmarkStart w:id="6" w:name="_Toc67320741"/>
      <w:r w:rsidRPr="0063749B">
        <w:lastRenderedPageBreak/>
        <w:t>OBJECTIVE</w:t>
      </w:r>
      <w:r w:rsidR="00671268">
        <w:t>S</w:t>
      </w:r>
      <w:r w:rsidRPr="0063749B">
        <w:t xml:space="preserve"> &amp; EXPECTED </w:t>
      </w:r>
      <w:r w:rsidR="00671268">
        <w:t>OUTPUTS</w:t>
      </w:r>
      <w:bookmarkEnd w:id="6"/>
    </w:p>
    <w:p w14:paraId="6805F5AA" w14:textId="77777777" w:rsidR="00D81857" w:rsidRPr="0063749B" w:rsidRDefault="00D81857" w:rsidP="005D3B8C">
      <w:pPr>
        <w:pStyle w:val="Heading2"/>
      </w:pPr>
      <w:bookmarkStart w:id="7" w:name="_Toc67320742"/>
      <w:r w:rsidRPr="0063749B">
        <w:t>Overall objective</w:t>
      </w:r>
      <w:bookmarkEnd w:id="7"/>
    </w:p>
    <w:p w14:paraId="09D0FB02" w14:textId="4C939497" w:rsidR="0094373E" w:rsidRPr="0094373E" w:rsidRDefault="00D81857" w:rsidP="0094373E">
      <w:pPr>
        <w:rPr>
          <w:rFonts w:ascii="Times New Roman" w:hAnsi="Times New Roman"/>
          <w:sz w:val="22"/>
          <w:szCs w:val="22"/>
        </w:rPr>
      </w:pPr>
      <w:r w:rsidRPr="0063749B">
        <w:rPr>
          <w:rFonts w:ascii="Times New Roman" w:hAnsi="Times New Roman"/>
          <w:sz w:val="22"/>
          <w:szCs w:val="22"/>
        </w:rPr>
        <w:t>The overall objective</w:t>
      </w:r>
      <w:r w:rsidR="0094373E">
        <w:rPr>
          <w:rFonts w:ascii="Times New Roman" w:hAnsi="Times New Roman"/>
          <w:sz w:val="22"/>
          <w:szCs w:val="22"/>
        </w:rPr>
        <w:t xml:space="preserve"> of </w:t>
      </w:r>
      <w:r w:rsidR="0094373E" w:rsidRPr="0094373E">
        <w:rPr>
          <w:rFonts w:ascii="Times New Roman" w:hAnsi="Times New Roman"/>
          <w:sz w:val="22"/>
          <w:szCs w:val="22"/>
        </w:rPr>
        <w:t>CHERRY project is the improvement of 9 regional and local policies addressed to Cultural and Creative industries with specific reference to the Policy objective n.4-More Social Europe and the specific objective VI-Culture and tourism for economic development, social inclusion and social innovation. CHERRY aims to increase CCI contribute to the local growth, the social inclusion and innovation. In particular, CHERRY will address policies to trigger the resilience of CCI after the COVID-19 health emergency considering the twin transition (green and digital) and with the aims of a) supporting the valorization of natural and cultural heritage assets; b) increasing the local economic growth working on entrepreneurship; c) increasing the contribution of CCI to the urban transformation.</w:t>
      </w:r>
    </w:p>
    <w:p w14:paraId="217CB972" w14:textId="77777777" w:rsidR="005B62A0" w:rsidRPr="005B62A0" w:rsidRDefault="00312C82" w:rsidP="005D3B8C">
      <w:pPr>
        <w:pStyle w:val="Heading2"/>
        <w:rPr>
          <w:sz w:val="22"/>
          <w:szCs w:val="22"/>
        </w:rPr>
      </w:pPr>
      <w:bookmarkStart w:id="8" w:name="_Toc67320743"/>
      <w:bookmarkStart w:id="9" w:name="_Toc64132845"/>
      <w:r>
        <w:lastRenderedPageBreak/>
        <w:t xml:space="preserve">Specific </w:t>
      </w:r>
      <w:r w:rsidR="00B14237">
        <w:t>o</w:t>
      </w:r>
      <w:r>
        <w:t>bjective(s)</w:t>
      </w:r>
      <w:bookmarkEnd w:id="8"/>
      <w:bookmarkEnd w:id="9"/>
    </w:p>
    <w:p w14:paraId="5BED26AC" w14:textId="1699B335" w:rsidR="00A01A11" w:rsidRPr="005B62A0" w:rsidRDefault="00A01A11" w:rsidP="005D3B8C">
      <w:pPr>
        <w:pStyle w:val="Heading2"/>
        <w:numPr>
          <w:ilvl w:val="0"/>
          <w:numId w:val="0"/>
        </w:numPr>
      </w:pPr>
      <w:r w:rsidRPr="005B62A0">
        <w:t>The</w:t>
      </w:r>
      <w:r w:rsidR="009C0515" w:rsidRPr="005B62A0">
        <w:t xml:space="preserve"> specific objectives and </w:t>
      </w:r>
      <w:r w:rsidRPr="005B62A0">
        <w:t xml:space="preserve">outcomes </w:t>
      </w:r>
      <w:r w:rsidR="0097637D" w:rsidRPr="005B62A0">
        <w:t>that will be achieved from CHERRY implementation, in Transnational and Local level, are expected to be the following:</w:t>
      </w:r>
    </w:p>
    <w:p w14:paraId="64C62F57" w14:textId="0D46F0B7" w:rsidR="0097637D" w:rsidRPr="00CB3070" w:rsidRDefault="009C0515" w:rsidP="00502764">
      <w:pPr>
        <w:pStyle w:val="ListParagraph"/>
        <w:keepNext/>
        <w:keepLines/>
        <w:numPr>
          <w:ilvl w:val="6"/>
          <w:numId w:val="3"/>
        </w:numPr>
        <w:tabs>
          <w:tab w:val="clear" w:pos="2520"/>
          <w:tab w:val="num" w:pos="426"/>
        </w:tabs>
        <w:ind w:hanging="2520"/>
        <w:rPr>
          <w:rFonts w:ascii="Times New Roman" w:hAnsi="Times New Roman"/>
          <w:b/>
          <w:bCs/>
        </w:rPr>
      </w:pPr>
      <w:r w:rsidRPr="00CB3070">
        <w:rPr>
          <w:rFonts w:ascii="Times New Roman" w:hAnsi="Times New Roman"/>
          <w:b/>
          <w:bCs/>
        </w:rPr>
        <w:t>Exchange Knowledge Phase (Semester 1 – 6)</w:t>
      </w:r>
    </w:p>
    <w:p w14:paraId="7AD89B31" w14:textId="77777777" w:rsidR="00CB3070" w:rsidRPr="00CB3070" w:rsidRDefault="00CB3070" w:rsidP="00CB3070">
      <w:pPr>
        <w:keepNext/>
        <w:keepLines/>
        <w:rPr>
          <w:rFonts w:ascii="Times New Roman" w:hAnsi="Times New Roman"/>
          <w:b/>
          <w:bCs/>
          <w:sz w:val="22"/>
          <w:szCs w:val="22"/>
        </w:rPr>
      </w:pPr>
      <w:r w:rsidRPr="00CB3070">
        <w:rPr>
          <w:rFonts w:ascii="Times New Roman" w:hAnsi="Times New Roman"/>
          <w:b/>
          <w:bCs/>
          <w:sz w:val="22"/>
          <w:szCs w:val="22"/>
        </w:rPr>
        <w:t>Activities at transnational level:</w:t>
      </w:r>
    </w:p>
    <w:p w14:paraId="62C6A7A3" w14:textId="77777777" w:rsidR="00CB3070" w:rsidRPr="00B16378" w:rsidRDefault="00CB3070" w:rsidP="00B16378">
      <w:pPr>
        <w:pStyle w:val="ListParagraph"/>
        <w:keepNext/>
        <w:keepLines/>
        <w:numPr>
          <w:ilvl w:val="0"/>
          <w:numId w:val="28"/>
        </w:numPr>
        <w:rPr>
          <w:rFonts w:ascii="Times New Roman" w:hAnsi="Times New Roman"/>
        </w:rPr>
      </w:pPr>
      <w:r w:rsidRPr="00B16378">
        <w:rPr>
          <w:rFonts w:ascii="Times New Roman" w:hAnsi="Times New Roman"/>
        </w:rPr>
        <w:t>3 Transnational working groups, one for each of the 3 project entries</w:t>
      </w:r>
    </w:p>
    <w:p w14:paraId="7A1A11F8" w14:textId="7E2022E0" w:rsidR="00CB3070" w:rsidRPr="00B16378" w:rsidRDefault="00CB3070" w:rsidP="00B16378">
      <w:pPr>
        <w:pStyle w:val="ListParagraph"/>
        <w:keepNext/>
        <w:keepLines/>
        <w:numPr>
          <w:ilvl w:val="0"/>
          <w:numId w:val="28"/>
        </w:numPr>
        <w:rPr>
          <w:rFonts w:ascii="Times New Roman" w:hAnsi="Times New Roman"/>
        </w:rPr>
      </w:pPr>
      <w:r w:rsidRPr="00B16378">
        <w:rPr>
          <w:rFonts w:ascii="Times New Roman" w:hAnsi="Times New Roman"/>
        </w:rPr>
        <w:t xml:space="preserve">3 Sets of </w:t>
      </w:r>
      <w:r w:rsidR="00091091" w:rsidRPr="00B16378">
        <w:rPr>
          <w:rFonts w:ascii="Times New Roman" w:hAnsi="Times New Roman"/>
        </w:rPr>
        <w:t>projects</w:t>
      </w:r>
      <w:r w:rsidRPr="00B16378">
        <w:rPr>
          <w:rFonts w:ascii="Times New Roman" w:hAnsi="Times New Roman"/>
        </w:rPr>
        <w:t xml:space="preserve"> peering activities to exchange knowledge among partners</w:t>
      </w:r>
    </w:p>
    <w:p w14:paraId="55305DAA" w14:textId="77777777" w:rsidR="00CB3070" w:rsidRPr="00B16378" w:rsidRDefault="00CB3070" w:rsidP="00B16378">
      <w:pPr>
        <w:pStyle w:val="ListParagraph"/>
        <w:keepNext/>
        <w:keepLines/>
        <w:numPr>
          <w:ilvl w:val="0"/>
          <w:numId w:val="28"/>
        </w:numPr>
        <w:rPr>
          <w:rFonts w:ascii="Times New Roman" w:hAnsi="Times New Roman"/>
        </w:rPr>
      </w:pPr>
      <w:r w:rsidRPr="00B16378">
        <w:rPr>
          <w:rFonts w:ascii="Times New Roman" w:hAnsi="Times New Roman"/>
        </w:rPr>
        <w:t>3 Transnational study visits: one for each of the 3 project entries, to raise knowledge about identified good practices and thematic learning sessions</w:t>
      </w:r>
    </w:p>
    <w:p w14:paraId="3B86254A" w14:textId="77777777" w:rsidR="00CB3070" w:rsidRPr="00B16378" w:rsidRDefault="00CB3070" w:rsidP="00B16378">
      <w:pPr>
        <w:pStyle w:val="ListParagraph"/>
        <w:keepNext/>
        <w:keepLines/>
        <w:numPr>
          <w:ilvl w:val="0"/>
          <w:numId w:val="28"/>
        </w:numPr>
        <w:rPr>
          <w:rFonts w:ascii="Times New Roman" w:hAnsi="Times New Roman"/>
        </w:rPr>
      </w:pPr>
      <w:r w:rsidRPr="00B16378">
        <w:rPr>
          <w:rFonts w:ascii="Times New Roman" w:hAnsi="Times New Roman"/>
        </w:rPr>
        <w:t xml:space="preserve">2 Pilot Actions: </w:t>
      </w:r>
    </w:p>
    <w:p w14:paraId="24515C41" w14:textId="77777777" w:rsidR="00CB3070" w:rsidRPr="00CB3070" w:rsidRDefault="00CB3070" w:rsidP="00CB3070">
      <w:pPr>
        <w:keepNext/>
        <w:keepLines/>
        <w:rPr>
          <w:rFonts w:ascii="Times New Roman" w:hAnsi="Times New Roman"/>
          <w:sz w:val="22"/>
          <w:szCs w:val="22"/>
        </w:rPr>
      </w:pPr>
      <w:r w:rsidRPr="00CB3070">
        <w:rPr>
          <w:rFonts w:ascii="Times New Roman" w:hAnsi="Times New Roman"/>
          <w:sz w:val="22"/>
          <w:szCs w:val="22"/>
        </w:rPr>
        <w:t xml:space="preserve">      a) Testing of new PPPs financing tools for the enhancement of cultural activities</w:t>
      </w:r>
    </w:p>
    <w:p w14:paraId="4BE8E129" w14:textId="604CF151" w:rsidR="009C0515" w:rsidRDefault="00CB3070" w:rsidP="00CB3070">
      <w:pPr>
        <w:keepNext/>
        <w:keepLines/>
        <w:rPr>
          <w:rFonts w:ascii="Times New Roman" w:hAnsi="Times New Roman"/>
          <w:sz w:val="22"/>
          <w:szCs w:val="22"/>
        </w:rPr>
      </w:pPr>
      <w:r w:rsidRPr="00CB3070">
        <w:rPr>
          <w:rFonts w:ascii="Times New Roman" w:hAnsi="Times New Roman"/>
          <w:sz w:val="22"/>
          <w:szCs w:val="22"/>
        </w:rPr>
        <w:t xml:space="preserve">      b) Developing new narratives and digital services for the CCIs</w:t>
      </w:r>
    </w:p>
    <w:p w14:paraId="32A4F7F4" w14:textId="77777777" w:rsidR="00B16378" w:rsidRPr="00B16378" w:rsidRDefault="00B16378" w:rsidP="00B16378">
      <w:pPr>
        <w:keepNext/>
        <w:keepLines/>
        <w:rPr>
          <w:rFonts w:ascii="Times New Roman" w:hAnsi="Times New Roman"/>
          <w:b/>
          <w:bCs/>
          <w:sz w:val="22"/>
          <w:szCs w:val="22"/>
        </w:rPr>
      </w:pPr>
      <w:r w:rsidRPr="00B16378">
        <w:rPr>
          <w:rFonts w:ascii="Times New Roman" w:hAnsi="Times New Roman"/>
          <w:b/>
          <w:bCs/>
          <w:sz w:val="22"/>
          <w:szCs w:val="22"/>
        </w:rPr>
        <w:t>Activities at local level:</w:t>
      </w:r>
    </w:p>
    <w:p w14:paraId="7DC9282C" w14:textId="77777777" w:rsidR="00B16378" w:rsidRPr="00B16378" w:rsidRDefault="00B16378" w:rsidP="00B16378">
      <w:pPr>
        <w:pStyle w:val="ListParagraph"/>
        <w:keepNext/>
        <w:keepLines/>
        <w:numPr>
          <w:ilvl w:val="0"/>
          <w:numId w:val="29"/>
        </w:numPr>
        <w:rPr>
          <w:rFonts w:ascii="Times New Roman" w:hAnsi="Times New Roman"/>
        </w:rPr>
      </w:pPr>
      <w:r w:rsidRPr="00B16378">
        <w:rPr>
          <w:rFonts w:ascii="Times New Roman" w:hAnsi="Times New Roman"/>
        </w:rPr>
        <w:t>6 Local Stakeholder meetings to raise knowledge and skills and to increase contribution to the local policy’s implementation process</w:t>
      </w:r>
    </w:p>
    <w:p w14:paraId="3F6D9E5F" w14:textId="29172CB4" w:rsidR="00502764" w:rsidRPr="00B16378" w:rsidRDefault="00B16378" w:rsidP="00B16378">
      <w:pPr>
        <w:pStyle w:val="ListParagraph"/>
        <w:keepNext/>
        <w:keepLines/>
        <w:numPr>
          <w:ilvl w:val="0"/>
          <w:numId w:val="29"/>
        </w:numPr>
        <w:rPr>
          <w:rFonts w:ascii="Times New Roman" w:hAnsi="Times New Roman"/>
        </w:rPr>
      </w:pPr>
      <w:r w:rsidRPr="00B16378">
        <w:rPr>
          <w:rFonts w:ascii="Times New Roman" w:hAnsi="Times New Roman"/>
        </w:rPr>
        <w:t>3 Local thematic expert workshops to analyse policies’ background, trends and impacts concerning the contribution the 3 project entries</w:t>
      </w:r>
    </w:p>
    <w:p w14:paraId="1F44A910" w14:textId="77777777" w:rsidR="00E8259C" w:rsidRDefault="00E8259C" w:rsidP="00B16378">
      <w:pPr>
        <w:keepNext/>
        <w:keepLines/>
        <w:rPr>
          <w:rFonts w:ascii="Times New Roman" w:hAnsi="Times New Roman"/>
          <w:sz w:val="22"/>
          <w:szCs w:val="22"/>
        </w:rPr>
      </w:pPr>
    </w:p>
    <w:p w14:paraId="6373965D" w14:textId="1D4DAD05" w:rsidR="00B16378" w:rsidRPr="00E8259C" w:rsidRDefault="00E8259C" w:rsidP="00E8259C">
      <w:pPr>
        <w:pStyle w:val="ListParagraph"/>
        <w:keepNext/>
        <w:keepLines/>
        <w:numPr>
          <w:ilvl w:val="6"/>
          <w:numId w:val="3"/>
        </w:numPr>
        <w:tabs>
          <w:tab w:val="clear" w:pos="2520"/>
          <w:tab w:val="num" w:pos="426"/>
        </w:tabs>
        <w:ind w:hanging="2520"/>
        <w:rPr>
          <w:rFonts w:ascii="Times New Roman" w:hAnsi="Times New Roman"/>
          <w:b/>
          <w:bCs/>
        </w:rPr>
      </w:pPr>
      <w:r w:rsidRPr="00E8259C">
        <w:rPr>
          <w:rFonts w:ascii="Times New Roman" w:hAnsi="Times New Roman"/>
          <w:b/>
          <w:bCs/>
        </w:rPr>
        <w:t>Follow-up Phase (Semester 7 &amp; 8)</w:t>
      </w:r>
    </w:p>
    <w:p w14:paraId="33D4FBF2" w14:textId="77777777" w:rsidR="00091091" w:rsidRPr="00091091" w:rsidRDefault="00091091" w:rsidP="00091091">
      <w:pPr>
        <w:keepNext/>
        <w:keepLines/>
        <w:rPr>
          <w:rFonts w:ascii="Times New Roman" w:hAnsi="Times New Roman"/>
          <w:b/>
          <w:bCs/>
          <w:sz w:val="22"/>
          <w:szCs w:val="22"/>
        </w:rPr>
      </w:pPr>
      <w:r w:rsidRPr="00091091">
        <w:rPr>
          <w:rFonts w:ascii="Times New Roman" w:hAnsi="Times New Roman"/>
          <w:b/>
          <w:bCs/>
          <w:sz w:val="22"/>
          <w:szCs w:val="22"/>
        </w:rPr>
        <w:t>Activities at transnational level:</w:t>
      </w:r>
    </w:p>
    <w:p w14:paraId="0CD2323B" w14:textId="77777777" w:rsidR="00091091" w:rsidRPr="00091091" w:rsidRDefault="00091091" w:rsidP="00091091">
      <w:pPr>
        <w:pStyle w:val="ListParagraph"/>
        <w:keepNext/>
        <w:keepLines/>
        <w:numPr>
          <w:ilvl w:val="0"/>
          <w:numId w:val="28"/>
        </w:numPr>
        <w:rPr>
          <w:rFonts w:ascii="Times New Roman" w:hAnsi="Times New Roman"/>
        </w:rPr>
      </w:pPr>
      <w:r w:rsidRPr="00091091">
        <w:rPr>
          <w:rFonts w:ascii="Times New Roman" w:hAnsi="Times New Roman"/>
        </w:rPr>
        <w:t>Follow-up event addressed to local actors</w:t>
      </w:r>
    </w:p>
    <w:p w14:paraId="353DE01D" w14:textId="77777777" w:rsidR="00091091" w:rsidRPr="00091091" w:rsidRDefault="00091091" w:rsidP="00091091">
      <w:pPr>
        <w:pStyle w:val="ListParagraph"/>
        <w:keepNext/>
        <w:keepLines/>
        <w:numPr>
          <w:ilvl w:val="0"/>
          <w:numId w:val="28"/>
        </w:numPr>
        <w:rPr>
          <w:rFonts w:ascii="Times New Roman" w:hAnsi="Times New Roman"/>
        </w:rPr>
      </w:pPr>
      <w:r w:rsidRPr="00091091">
        <w:rPr>
          <w:rFonts w:ascii="Times New Roman" w:hAnsi="Times New Roman"/>
        </w:rPr>
        <w:t>1 Set of working groups to monitor the impact of the actions undertaken under the 3 entries</w:t>
      </w:r>
    </w:p>
    <w:p w14:paraId="050B4B20" w14:textId="0578B549" w:rsidR="00E8259C" w:rsidRDefault="00091091" w:rsidP="00091091">
      <w:pPr>
        <w:pStyle w:val="ListParagraph"/>
        <w:keepNext/>
        <w:keepLines/>
        <w:numPr>
          <w:ilvl w:val="0"/>
          <w:numId w:val="28"/>
        </w:numPr>
        <w:rPr>
          <w:rFonts w:ascii="Times New Roman" w:hAnsi="Times New Roman"/>
        </w:rPr>
      </w:pPr>
      <w:r w:rsidRPr="00091091">
        <w:rPr>
          <w:rFonts w:ascii="Times New Roman" w:hAnsi="Times New Roman"/>
        </w:rPr>
        <w:t>Participation a contribution to the Interreg EUROPE Policy Learning Platform</w:t>
      </w:r>
    </w:p>
    <w:p w14:paraId="1C020819" w14:textId="77777777" w:rsidR="00750CBD" w:rsidRDefault="00750CBD" w:rsidP="00750CBD">
      <w:pPr>
        <w:keepNext/>
        <w:keepLines/>
        <w:rPr>
          <w:rFonts w:ascii="Times New Roman" w:hAnsi="Times New Roman"/>
          <w:sz w:val="22"/>
          <w:szCs w:val="22"/>
        </w:rPr>
      </w:pPr>
    </w:p>
    <w:p w14:paraId="560197F6" w14:textId="77769A15" w:rsidR="00750CBD" w:rsidRPr="00750CBD" w:rsidRDefault="00750CBD" w:rsidP="00750CBD">
      <w:pPr>
        <w:keepNext/>
        <w:keepLines/>
        <w:rPr>
          <w:rFonts w:ascii="Times New Roman" w:hAnsi="Times New Roman"/>
          <w:b/>
          <w:bCs/>
          <w:sz w:val="22"/>
          <w:szCs w:val="22"/>
        </w:rPr>
      </w:pPr>
      <w:r w:rsidRPr="00750CBD">
        <w:rPr>
          <w:rFonts w:ascii="Times New Roman" w:hAnsi="Times New Roman"/>
          <w:b/>
          <w:bCs/>
          <w:sz w:val="22"/>
          <w:szCs w:val="22"/>
        </w:rPr>
        <w:t xml:space="preserve">Activities at local level: </w:t>
      </w:r>
    </w:p>
    <w:p w14:paraId="162F8F23" w14:textId="77777777" w:rsidR="00750CBD" w:rsidRPr="00750CBD" w:rsidRDefault="00750CBD" w:rsidP="00750CBD">
      <w:pPr>
        <w:pStyle w:val="ListParagraph"/>
        <w:keepNext/>
        <w:keepLines/>
        <w:numPr>
          <w:ilvl w:val="0"/>
          <w:numId w:val="29"/>
        </w:numPr>
        <w:rPr>
          <w:rFonts w:ascii="Times New Roman" w:hAnsi="Times New Roman"/>
        </w:rPr>
      </w:pPr>
      <w:r w:rsidRPr="00750CBD">
        <w:rPr>
          <w:rFonts w:ascii="Times New Roman" w:hAnsi="Times New Roman"/>
        </w:rPr>
        <w:t>1 Assessment survey addressed to local users involved in the policy improvement to understand the impacts of policy improvements on CCI</w:t>
      </w:r>
    </w:p>
    <w:p w14:paraId="4650D2F9" w14:textId="3992F23B" w:rsidR="00B16378" w:rsidRPr="00CB3070" w:rsidRDefault="00750CBD" w:rsidP="00750CBD">
      <w:pPr>
        <w:pStyle w:val="ListParagraph"/>
        <w:keepNext/>
        <w:keepLines/>
        <w:numPr>
          <w:ilvl w:val="0"/>
          <w:numId w:val="29"/>
        </w:numPr>
        <w:rPr>
          <w:rFonts w:ascii="Times New Roman" w:hAnsi="Times New Roman"/>
        </w:rPr>
      </w:pPr>
      <w:r w:rsidRPr="00750CBD">
        <w:rPr>
          <w:rFonts w:ascii="Times New Roman" w:hAnsi="Times New Roman"/>
        </w:rPr>
        <w:t>2 Local Stakeholders meetings as a follow-up of the pilot action implemented, and to monitor, analyse and elaborate the achievements of the project</w:t>
      </w:r>
    </w:p>
    <w:p w14:paraId="124A9FA2" w14:textId="77777777" w:rsidR="00CB3070" w:rsidRPr="00CB3070" w:rsidRDefault="00CB3070" w:rsidP="00CB3070">
      <w:pPr>
        <w:keepNext/>
        <w:keepLines/>
        <w:rPr>
          <w:rFonts w:ascii="Times New Roman" w:hAnsi="Times New Roman"/>
          <w:sz w:val="22"/>
          <w:szCs w:val="22"/>
        </w:rPr>
      </w:pPr>
    </w:p>
    <w:p w14:paraId="07FD43F2" w14:textId="3E379D89" w:rsidR="00CB3070" w:rsidRPr="00576FB8" w:rsidRDefault="00576FB8" w:rsidP="00576FB8">
      <w:pPr>
        <w:pStyle w:val="ListParagraph"/>
        <w:keepNext/>
        <w:keepLines/>
        <w:numPr>
          <w:ilvl w:val="6"/>
          <w:numId w:val="3"/>
        </w:numPr>
        <w:tabs>
          <w:tab w:val="clear" w:pos="2520"/>
          <w:tab w:val="num" w:pos="426"/>
        </w:tabs>
        <w:ind w:hanging="2520"/>
        <w:rPr>
          <w:rFonts w:ascii="Times New Roman" w:hAnsi="Times New Roman"/>
          <w:b/>
          <w:bCs/>
        </w:rPr>
      </w:pPr>
      <w:r w:rsidRPr="00576FB8">
        <w:rPr>
          <w:rFonts w:ascii="Times New Roman" w:hAnsi="Times New Roman"/>
          <w:b/>
          <w:bCs/>
        </w:rPr>
        <w:t>Communication Activities (horizontally over the whole project duration)</w:t>
      </w:r>
    </w:p>
    <w:p w14:paraId="4D76CB8D" w14:textId="77777777" w:rsidR="00576FB8" w:rsidRPr="00576FB8" w:rsidRDefault="00576FB8" w:rsidP="00576FB8">
      <w:pPr>
        <w:pStyle w:val="ListParagraph"/>
        <w:keepNext/>
        <w:keepLines/>
        <w:numPr>
          <w:ilvl w:val="0"/>
          <w:numId w:val="28"/>
        </w:numPr>
        <w:rPr>
          <w:rFonts w:ascii="Times New Roman" w:hAnsi="Times New Roman"/>
        </w:rPr>
      </w:pPr>
      <w:r w:rsidRPr="00576FB8">
        <w:rPr>
          <w:rFonts w:ascii="Times New Roman" w:hAnsi="Times New Roman"/>
        </w:rPr>
        <w:t>Communication Events</w:t>
      </w:r>
    </w:p>
    <w:p w14:paraId="616BCBBE" w14:textId="77777777" w:rsidR="00576FB8" w:rsidRPr="00576FB8" w:rsidRDefault="00576FB8" w:rsidP="00576FB8">
      <w:pPr>
        <w:pStyle w:val="ListParagraph"/>
        <w:keepNext/>
        <w:keepLines/>
        <w:numPr>
          <w:ilvl w:val="0"/>
          <w:numId w:val="28"/>
        </w:numPr>
        <w:rPr>
          <w:rFonts w:ascii="Times New Roman" w:hAnsi="Times New Roman"/>
        </w:rPr>
      </w:pPr>
      <w:r w:rsidRPr="00576FB8">
        <w:rPr>
          <w:rFonts w:ascii="Times New Roman" w:hAnsi="Times New Roman"/>
        </w:rPr>
        <w:t>Social media</w:t>
      </w:r>
    </w:p>
    <w:p w14:paraId="7F742AF6" w14:textId="77777777" w:rsidR="00576FB8" w:rsidRPr="00576FB8" w:rsidRDefault="00576FB8" w:rsidP="00576FB8">
      <w:pPr>
        <w:pStyle w:val="ListParagraph"/>
        <w:keepNext/>
        <w:keepLines/>
        <w:numPr>
          <w:ilvl w:val="0"/>
          <w:numId w:val="28"/>
        </w:numPr>
        <w:rPr>
          <w:rFonts w:ascii="Times New Roman" w:hAnsi="Times New Roman"/>
        </w:rPr>
      </w:pPr>
      <w:r w:rsidRPr="00576FB8">
        <w:rPr>
          <w:rFonts w:ascii="Times New Roman" w:hAnsi="Times New Roman"/>
        </w:rPr>
        <w:t>Elaboration of the Communication Strategy</w:t>
      </w:r>
    </w:p>
    <w:p w14:paraId="26A111A2" w14:textId="77777777" w:rsidR="00576FB8" w:rsidRPr="00576FB8" w:rsidRDefault="00576FB8" w:rsidP="00576FB8">
      <w:pPr>
        <w:pStyle w:val="ListParagraph"/>
        <w:keepNext/>
        <w:keepLines/>
        <w:numPr>
          <w:ilvl w:val="0"/>
          <w:numId w:val="28"/>
        </w:numPr>
        <w:rPr>
          <w:rFonts w:ascii="Times New Roman" w:hAnsi="Times New Roman"/>
        </w:rPr>
      </w:pPr>
      <w:r w:rsidRPr="00576FB8">
        <w:rPr>
          <w:rFonts w:ascii="Times New Roman" w:hAnsi="Times New Roman"/>
        </w:rPr>
        <w:t>Flyers</w:t>
      </w:r>
    </w:p>
    <w:p w14:paraId="0C2E4DD8" w14:textId="77777777" w:rsidR="00576FB8" w:rsidRPr="00576FB8" w:rsidRDefault="00576FB8" w:rsidP="00576FB8">
      <w:pPr>
        <w:pStyle w:val="ListParagraph"/>
        <w:keepNext/>
        <w:keepLines/>
        <w:numPr>
          <w:ilvl w:val="0"/>
          <w:numId w:val="28"/>
        </w:numPr>
        <w:rPr>
          <w:rFonts w:ascii="Times New Roman" w:hAnsi="Times New Roman"/>
        </w:rPr>
      </w:pPr>
      <w:r w:rsidRPr="00576FB8">
        <w:rPr>
          <w:rFonts w:ascii="Times New Roman" w:hAnsi="Times New Roman"/>
        </w:rPr>
        <w:t>Brochures</w:t>
      </w:r>
    </w:p>
    <w:p w14:paraId="676D10B6" w14:textId="77777777" w:rsidR="00576FB8" w:rsidRPr="00576FB8" w:rsidRDefault="00576FB8" w:rsidP="00576FB8">
      <w:pPr>
        <w:pStyle w:val="ListParagraph"/>
        <w:keepNext/>
        <w:keepLines/>
        <w:numPr>
          <w:ilvl w:val="0"/>
          <w:numId w:val="28"/>
        </w:numPr>
        <w:rPr>
          <w:rFonts w:ascii="Times New Roman" w:hAnsi="Times New Roman"/>
        </w:rPr>
      </w:pPr>
      <w:r w:rsidRPr="00576FB8">
        <w:rPr>
          <w:rFonts w:ascii="Times New Roman" w:hAnsi="Times New Roman"/>
        </w:rPr>
        <w:t>Newsletters</w:t>
      </w:r>
    </w:p>
    <w:p w14:paraId="5E270DA0" w14:textId="77777777" w:rsidR="00576FB8" w:rsidRPr="00576FB8" w:rsidRDefault="00576FB8" w:rsidP="00576FB8">
      <w:pPr>
        <w:pStyle w:val="ListParagraph"/>
        <w:keepNext/>
        <w:keepLines/>
        <w:numPr>
          <w:ilvl w:val="0"/>
          <w:numId w:val="28"/>
        </w:numPr>
        <w:rPr>
          <w:rFonts w:ascii="Times New Roman" w:hAnsi="Times New Roman"/>
        </w:rPr>
      </w:pPr>
      <w:r w:rsidRPr="00576FB8">
        <w:rPr>
          <w:rFonts w:ascii="Times New Roman" w:hAnsi="Times New Roman"/>
        </w:rPr>
        <w:t>Videos</w:t>
      </w:r>
    </w:p>
    <w:p w14:paraId="1B42A877" w14:textId="77777777" w:rsidR="00576FB8" w:rsidRPr="00576FB8" w:rsidRDefault="00576FB8" w:rsidP="00576FB8">
      <w:pPr>
        <w:pStyle w:val="ListParagraph"/>
        <w:keepNext/>
        <w:keepLines/>
        <w:numPr>
          <w:ilvl w:val="0"/>
          <w:numId w:val="28"/>
        </w:numPr>
        <w:rPr>
          <w:rFonts w:ascii="Times New Roman" w:hAnsi="Times New Roman"/>
        </w:rPr>
      </w:pPr>
      <w:r w:rsidRPr="00576FB8">
        <w:rPr>
          <w:rFonts w:ascii="Times New Roman" w:hAnsi="Times New Roman"/>
        </w:rPr>
        <w:t>Participation to sectoral dissemination events</w:t>
      </w:r>
    </w:p>
    <w:p w14:paraId="40B754E3" w14:textId="6745A1F0" w:rsidR="00576FB8" w:rsidRDefault="00576FB8" w:rsidP="00576FB8">
      <w:pPr>
        <w:pStyle w:val="ListParagraph"/>
        <w:keepNext/>
        <w:keepLines/>
        <w:numPr>
          <w:ilvl w:val="0"/>
          <w:numId w:val="28"/>
        </w:numPr>
        <w:rPr>
          <w:rFonts w:ascii="Times New Roman" w:hAnsi="Times New Roman"/>
        </w:rPr>
      </w:pPr>
      <w:r w:rsidRPr="00576FB8">
        <w:rPr>
          <w:rFonts w:ascii="Times New Roman" w:hAnsi="Times New Roman"/>
        </w:rPr>
        <w:t>Press releases</w:t>
      </w:r>
    </w:p>
    <w:p w14:paraId="764A3F83" w14:textId="77777777" w:rsidR="00576FB8" w:rsidRPr="00576FB8" w:rsidRDefault="00576FB8" w:rsidP="00576FB8">
      <w:pPr>
        <w:keepNext/>
        <w:keepLines/>
        <w:rPr>
          <w:rFonts w:ascii="Times New Roman" w:hAnsi="Times New Roman"/>
        </w:rPr>
      </w:pPr>
    </w:p>
    <w:p w14:paraId="403074B1" w14:textId="77777777" w:rsidR="00D81857" w:rsidRPr="0063749B" w:rsidRDefault="00312C82" w:rsidP="005D3B8C">
      <w:pPr>
        <w:pStyle w:val="Heading2"/>
      </w:pPr>
      <w:bookmarkStart w:id="10" w:name="_Toc67320744"/>
      <w:r>
        <w:t xml:space="preserve">Expected outputs </w:t>
      </w:r>
      <w:r w:rsidR="00D81857" w:rsidRPr="0063749B">
        <w:t xml:space="preserve">to be achieved by the </w:t>
      </w:r>
      <w:r w:rsidR="00E21553">
        <w:t>c</w:t>
      </w:r>
      <w:r w:rsidR="00320C07">
        <w:t>ontractor</w:t>
      </w:r>
      <w:bookmarkEnd w:id="10"/>
    </w:p>
    <w:p w14:paraId="027A32B7" w14:textId="71887E57" w:rsidR="001E4968" w:rsidRDefault="00FA6E7E" w:rsidP="00230DF4">
      <w:pPr>
        <w:rPr>
          <w:rFonts w:ascii="Times New Roman" w:hAnsi="Times New Roman"/>
          <w:sz w:val="22"/>
          <w:szCs w:val="22"/>
        </w:rPr>
      </w:pPr>
      <w:r>
        <w:rPr>
          <w:rFonts w:ascii="Times New Roman" w:hAnsi="Times New Roman"/>
          <w:sz w:val="22"/>
          <w:szCs w:val="22"/>
        </w:rPr>
        <w:lastRenderedPageBreak/>
        <w:t xml:space="preserve">The </w:t>
      </w:r>
      <w:r w:rsidR="001E4968">
        <w:rPr>
          <w:rFonts w:ascii="Times New Roman" w:hAnsi="Times New Roman"/>
          <w:sz w:val="22"/>
          <w:szCs w:val="22"/>
        </w:rPr>
        <w:t>CHERRY</w:t>
      </w:r>
      <w:r>
        <w:rPr>
          <w:rFonts w:ascii="Times New Roman" w:hAnsi="Times New Roman"/>
          <w:sz w:val="22"/>
          <w:szCs w:val="22"/>
        </w:rPr>
        <w:t xml:space="preserve"> project</w:t>
      </w:r>
      <w:r w:rsidR="001E4968">
        <w:rPr>
          <w:rFonts w:ascii="Times New Roman" w:hAnsi="Times New Roman"/>
          <w:sz w:val="22"/>
          <w:szCs w:val="22"/>
        </w:rPr>
        <w:t xml:space="preserve"> </w:t>
      </w:r>
      <w:r w:rsidRPr="00FA6E7E">
        <w:rPr>
          <w:rFonts w:ascii="Times New Roman" w:hAnsi="Times New Roman"/>
          <w:sz w:val="22"/>
          <w:szCs w:val="22"/>
        </w:rPr>
        <w:t xml:space="preserve">envisions turning the restrictions of the COVID-19 period with the use of innovative communication means, digital technologies and services into an opportunity for further developing in the CCI sector, to address new users and, in general, make </w:t>
      </w:r>
      <w:r w:rsidRPr="00B56DAB">
        <w:rPr>
          <w:rFonts w:ascii="Times New Roman" w:hAnsi="Times New Roman"/>
          <w:b/>
          <w:bCs/>
          <w:i/>
          <w:iCs/>
          <w:sz w:val="22"/>
          <w:szCs w:val="22"/>
        </w:rPr>
        <w:t>Culture the n.1 ally for EU recovery</w:t>
      </w:r>
      <w:r w:rsidRPr="00FA6E7E">
        <w:rPr>
          <w:rFonts w:ascii="Times New Roman" w:hAnsi="Times New Roman"/>
          <w:sz w:val="22"/>
          <w:szCs w:val="22"/>
        </w:rPr>
        <w:t>.</w:t>
      </w:r>
      <w:r w:rsidR="00F36DEA">
        <w:rPr>
          <w:rFonts w:ascii="Times New Roman" w:hAnsi="Times New Roman"/>
          <w:sz w:val="22"/>
          <w:szCs w:val="22"/>
        </w:rPr>
        <w:t xml:space="preserve"> By means </w:t>
      </w:r>
      <w:r w:rsidR="00D05CF9">
        <w:rPr>
          <w:rFonts w:ascii="Times New Roman" w:hAnsi="Times New Roman"/>
          <w:sz w:val="22"/>
          <w:szCs w:val="22"/>
        </w:rPr>
        <w:t>of transnational cooperation involving stakeholders for the CCI sector</w:t>
      </w:r>
      <w:r w:rsidR="00864C70">
        <w:rPr>
          <w:rFonts w:ascii="Times New Roman" w:hAnsi="Times New Roman"/>
          <w:sz w:val="22"/>
          <w:szCs w:val="22"/>
        </w:rPr>
        <w:t xml:space="preserve">, the partners of the project will: </w:t>
      </w:r>
    </w:p>
    <w:p w14:paraId="02A800B6" w14:textId="77777777" w:rsidR="00E93C3C" w:rsidRPr="00E93C3C" w:rsidRDefault="00864C70" w:rsidP="00E93C3C">
      <w:pPr>
        <w:rPr>
          <w:rFonts w:ascii="Times New Roman" w:hAnsi="Times New Roman"/>
          <w:sz w:val="22"/>
          <w:szCs w:val="22"/>
        </w:rPr>
      </w:pPr>
      <w:r>
        <w:rPr>
          <w:rFonts w:ascii="Times New Roman" w:hAnsi="Times New Roman"/>
          <w:sz w:val="22"/>
          <w:szCs w:val="22"/>
        </w:rPr>
        <w:t xml:space="preserve">Improve </w:t>
      </w:r>
      <w:r w:rsidR="00E93C3C" w:rsidRPr="00E93C3C">
        <w:rPr>
          <w:rFonts w:ascii="Times New Roman" w:hAnsi="Times New Roman"/>
          <w:sz w:val="22"/>
          <w:szCs w:val="22"/>
        </w:rPr>
        <w:t xml:space="preserve">9 regional and local policies addressed to Cultural and Creative industries to enhance the resilience of CCI after the COVID-19 health emergency considering the twin transition (green and digital), in order to: </w:t>
      </w:r>
    </w:p>
    <w:p w14:paraId="07F11217" w14:textId="77777777" w:rsidR="00E93C3C" w:rsidRPr="00E72CA7" w:rsidRDefault="00E93C3C" w:rsidP="00E72CA7">
      <w:pPr>
        <w:pStyle w:val="ListParagraph"/>
        <w:numPr>
          <w:ilvl w:val="0"/>
          <w:numId w:val="30"/>
        </w:numPr>
        <w:rPr>
          <w:rFonts w:ascii="Times New Roman" w:hAnsi="Times New Roman"/>
        </w:rPr>
      </w:pPr>
      <w:r w:rsidRPr="00E72CA7">
        <w:rPr>
          <w:rFonts w:ascii="Times New Roman" w:hAnsi="Times New Roman"/>
        </w:rPr>
        <w:t>Support the valorisation of natural and cultural heritage assets</w:t>
      </w:r>
    </w:p>
    <w:p w14:paraId="7CED8178" w14:textId="77777777" w:rsidR="00E93C3C" w:rsidRPr="00E72CA7" w:rsidRDefault="00E93C3C" w:rsidP="00E72CA7">
      <w:pPr>
        <w:pStyle w:val="ListParagraph"/>
        <w:numPr>
          <w:ilvl w:val="0"/>
          <w:numId w:val="30"/>
        </w:numPr>
        <w:rPr>
          <w:rFonts w:ascii="Times New Roman" w:hAnsi="Times New Roman"/>
        </w:rPr>
      </w:pPr>
      <w:r w:rsidRPr="00E72CA7">
        <w:rPr>
          <w:rFonts w:ascii="Times New Roman" w:hAnsi="Times New Roman"/>
        </w:rPr>
        <w:t>Increase the local economic growth working on entrepreneurship</w:t>
      </w:r>
    </w:p>
    <w:p w14:paraId="3C2DC9B0" w14:textId="3D76EFA5" w:rsidR="00864C70" w:rsidRPr="00E72CA7" w:rsidRDefault="00E93C3C" w:rsidP="00E72CA7">
      <w:pPr>
        <w:pStyle w:val="ListParagraph"/>
        <w:numPr>
          <w:ilvl w:val="0"/>
          <w:numId w:val="30"/>
        </w:numPr>
        <w:rPr>
          <w:rFonts w:ascii="Times New Roman" w:hAnsi="Times New Roman"/>
        </w:rPr>
      </w:pPr>
      <w:r w:rsidRPr="00E72CA7">
        <w:rPr>
          <w:rFonts w:ascii="Times New Roman" w:hAnsi="Times New Roman"/>
        </w:rPr>
        <w:t>Increase the contribution of CCI to the urban transformation</w:t>
      </w:r>
    </w:p>
    <w:p w14:paraId="7C39AC66" w14:textId="77777777" w:rsidR="00D81857" w:rsidRPr="0063749B" w:rsidRDefault="00D81857" w:rsidP="008A65FE">
      <w:pPr>
        <w:pStyle w:val="Heading1"/>
      </w:pPr>
      <w:bookmarkStart w:id="11" w:name="_Toc67320745"/>
      <w:r w:rsidRPr="0063749B">
        <w:t>ASSUMPTIONS &amp; RISKS</w:t>
      </w:r>
      <w:bookmarkEnd w:id="11"/>
    </w:p>
    <w:p w14:paraId="4B97C5B5" w14:textId="77777777" w:rsidR="00D81857" w:rsidRPr="0063749B" w:rsidRDefault="00D81857" w:rsidP="005D3B8C">
      <w:pPr>
        <w:pStyle w:val="Heading2"/>
      </w:pPr>
      <w:bookmarkStart w:id="12" w:name="_Toc67320746"/>
      <w:r w:rsidRPr="0063749B">
        <w:t>Assumptions underlying the project</w:t>
      </w:r>
      <w:bookmarkEnd w:id="12"/>
    </w:p>
    <w:p w14:paraId="0C92D32A" w14:textId="77777777" w:rsidR="00C35186" w:rsidRDefault="00C35186" w:rsidP="00C35186">
      <w:pPr>
        <w:rPr>
          <w:rFonts w:ascii="Times New Roman" w:hAnsi="Times New Roman"/>
          <w:sz w:val="22"/>
          <w:szCs w:val="22"/>
        </w:rPr>
      </w:pPr>
      <w:r>
        <w:rPr>
          <w:rFonts w:ascii="Times New Roman" w:hAnsi="Times New Roman"/>
          <w:sz w:val="22"/>
          <w:szCs w:val="22"/>
        </w:rPr>
        <w:t xml:space="preserve">The main assumptions underlying the project are the following: </w:t>
      </w:r>
    </w:p>
    <w:p w14:paraId="77BBA3B5" w14:textId="77777777" w:rsidR="00C35186" w:rsidRDefault="00C35186" w:rsidP="00C35186">
      <w:pPr>
        <w:numPr>
          <w:ilvl w:val="0"/>
          <w:numId w:val="31"/>
        </w:numPr>
        <w:rPr>
          <w:rFonts w:ascii="Times New Roman" w:hAnsi="Times New Roman"/>
          <w:sz w:val="22"/>
          <w:szCs w:val="22"/>
        </w:rPr>
      </w:pPr>
      <w:r>
        <w:rPr>
          <w:rFonts w:ascii="Times New Roman" w:hAnsi="Times New Roman"/>
          <w:sz w:val="22"/>
          <w:szCs w:val="22"/>
        </w:rPr>
        <w:t>The maturity of the project activities is at satisfactory level. Sufficient capacity of the involved stakeholders and target groups to participate in the project events/activities.</w:t>
      </w:r>
    </w:p>
    <w:p w14:paraId="74845275" w14:textId="1AAE8CEC" w:rsidR="00C35186" w:rsidRPr="00A53AA7" w:rsidRDefault="00C35186" w:rsidP="00C35186">
      <w:pPr>
        <w:numPr>
          <w:ilvl w:val="0"/>
          <w:numId w:val="31"/>
        </w:numPr>
        <w:rPr>
          <w:rFonts w:ascii="Times New Roman" w:hAnsi="Times New Roman"/>
          <w:sz w:val="22"/>
          <w:szCs w:val="22"/>
        </w:rPr>
      </w:pPr>
      <w:r>
        <w:rPr>
          <w:rFonts w:ascii="Times New Roman" w:hAnsi="Times New Roman"/>
          <w:sz w:val="22"/>
          <w:szCs w:val="22"/>
        </w:rPr>
        <w:t xml:space="preserve">Previous studies including </w:t>
      </w:r>
      <w:r w:rsidRPr="00A53AA7">
        <w:rPr>
          <w:rFonts w:ascii="Times New Roman" w:hAnsi="Times New Roman"/>
          <w:sz w:val="22"/>
          <w:szCs w:val="22"/>
        </w:rPr>
        <w:t>norms, planning rules</w:t>
      </w:r>
      <w:r>
        <w:rPr>
          <w:rFonts w:ascii="Times New Roman" w:hAnsi="Times New Roman"/>
          <w:sz w:val="22"/>
          <w:szCs w:val="22"/>
        </w:rPr>
        <w:t>,</w:t>
      </w:r>
      <w:r w:rsidRPr="00A53AA7">
        <w:rPr>
          <w:rFonts w:ascii="Times New Roman" w:hAnsi="Times New Roman"/>
          <w:sz w:val="22"/>
          <w:szCs w:val="22"/>
        </w:rPr>
        <w:t xml:space="preserve"> financial and </w:t>
      </w:r>
      <w:r w:rsidR="00EA4F54" w:rsidRPr="00A53AA7">
        <w:rPr>
          <w:rFonts w:ascii="Times New Roman" w:hAnsi="Times New Roman"/>
          <w:sz w:val="22"/>
          <w:szCs w:val="22"/>
        </w:rPr>
        <w:t>economic incentives</w:t>
      </w:r>
      <w:r>
        <w:rPr>
          <w:rFonts w:ascii="Times New Roman" w:hAnsi="Times New Roman"/>
          <w:sz w:val="22"/>
          <w:szCs w:val="22"/>
        </w:rPr>
        <w:t xml:space="preserve">, </w:t>
      </w:r>
      <w:r w:rsidRPr="00A53AA7">
        <w:rPr>
          <w:rFonts w:ascii="Times New Roman" w:hAnsi="Times New Roman"/>
          <w:sz w:val="22"/>
          <w:szCs w:val="22"/>
        </w:rPr>
        <w:t xml:space="preserve">methods of analysis and evaluation of </w:t>
      </w:r>
      <w:r w:rsidR="00EA4F54">
        <w:rPr>
          <w:rFonts w:ascii="Times New Roman" w:hAnsi="Times New Roman"/>
          <w:sz w:val="22"/>
          <w:szCs w:val="22"/>
        </w:rPr>
        <w:t xml:space="preserve">CCI sector in the Glirokaster Region </w:t>
      </w:r>
      <w:r w:rsidR="00DF7A31">
        <w:rPr>
          <w:rFonts w:ascii="Times New Roman" w:hAnsi="Times New Roman"/>
          <w:sz w:val="22"/>
          <w:szCs w:val="22"/>
        </w:rPr>
        <w:t>and</w:t>
      </w:r>
      <w:r w:rsidR="00881C42">
        <w:rPr>
          <w:rFonts w:ascii="Times New Roman" w:hAnsi="Times New Roman"/>
          <w:sz w:val="22"/>
          <w:szCs w:val="22"/>
        </w:rPr>
        <w:t xml:space="preserve"> in country level </w:t>
      </w:r>
      <w:r w:rsidRPr="00A53AA7">
        <w:rPr>
          <w:rFonts w:ascii="Times New Roman" w:hAnsi="Times New Roman"/>
          <w:sz w:val="22"/>
          <w:szCs w:val="22"/>
        </w:rPr>
        <w:t xml:space="preserve">will be available. </w:t>
      </w:r>
    </w:p>
    <w:p w14:paraId="135C4E83" w14:textId="7CCE5CD4" w:rsidR="00C35186" w:rsidRPr="007E6A11" w:rsidRDefault="00C35186" w:rsidP="00C35186">
      <w:pPr>
        <w:numPr>
          <w:ilvl w:val="0"/>
          <w:numId w:val="31"/>
        </w:numPr>
        <w:rPr>
          <w:rFonts w:ascii="Times New Roman" w:hAnsi="Times New Roman"/>
          <w:sz w:val="22"/>
          <w:szCs w:val="22"/>
        </w:rPr>
      </w:pPr>
      <w:r>
        <w:rPr>
          <w:rFonts w:ascii="Times New Roman" w:hAnsi="Times New Roman"/>
          <w:sz w:val="22"/>
          <w:szCs w:val="22"/>
        </w:rPr>
        <w:t xml:space="preserve">The proposed </w:t>
      </w:r>
      <w:r w:rsidR="008E6049">
        <w:rPr>
          <w:rFonts w:ascii="Times New Roman" w:hAnsi="Times New Roman"/>
          <w:sz w:val="22"/>
          <w:szCs w:val="22"/>
        </w:rPr>
        <w:t xml:space="preserve">strategic road map </w:t>
      </w:r>
      <w:r>
        <w:rPr>
          <w:rFonts w:ascii="Times New Roman" w:hAnsi="Times New Roman"/>
          <w:sz w:val="22"/>
          <w:szCs w:val="22"/>
        </w:rPr>
        <w:t xml:space="preserve">will be in line with the needs of the stakeholders involved </w:t>
      </w:r>
      <w:r w:rsidRPr="007E6A11">
        <w:rPr>
          <w:rFonts w:ascii="Times New Roman" w:hAnsi="Times New Roman"/>
          <w:sz w:val="22"/>
          <w:szCs w:val="22"/>
        </w:rPr>
        <w:t xml:space="preserve">and political </w:t>
      </w:r>
      <w:r>
        <w:rPr>
          <w:rFonts w:ascii="Times New Roman" w:hAnsi="Times New Roman"/>
          <w:sz w:val="22"/>
          <w:szCs w:val="22"/>
        </w:rPr>
        <w:t>support will facilitate the integration of th</w:t>
      </w:r>
      <w:r w:rsidR="00DF7A31">
        <w:rPr>
          <w:rFonts w:ascii="Times New Roman" w:hAnsi="Times New Roman"/>
          <w:sz w:val="22"/>
          <w:szCs w:val="22"/>
        </w:rPr>
        <w:t>is</w:t>
      </w:r>
      <w:r>
        <w:rPr>
          <w:rFonts w:ascii="Times New Roman" w:hAnsi="Times New Roman"/>
          <w:sz w:val="22"/>
          <w:szCs w:val="22"/>
        </w:rPr>
        <w:t xml:space="preserve"> in the concerned </w:t>
      </w:r>
      <w:r w:rsidRPr="007E6A11">
        <w:rPr>
          <w:rFonts w:ascii="Times New Roman" w:hAnsi="Times New Roman"/>
          <w:sz w:val="22"/>
          <w:szCs w:val="22"/>
        </w:rPr>
        <w:t>areas.</w:t>
      </w:r>
    </w:p>
    <w:p w14:paraId="697587E5" w14:textId="77777777" w:rsidR="00C35186" w:rsidRDefault="00C35186" w:rsidP="008D141B">
      <w:pPr>
        <w:rPr>
          <w:rFonts w:ascii="Times New Roman" w:hAnsi="Times New Roman"/>
          <w:sz w:val="22"/>
          <w:szCs w:val="22"/>
        </w:rPr>
      </w:pPr>
    </w:p>
    <w:p w14:paraId="488782E9" w14:textId="77777777" w:rsidR="00D81857" w:rsidRPr="0063749B" w:rsidRDefault="00D81857" w:rsidP="005D3B8C">
      <w:pPr>
        <w:pStyle w:val="Heading2"/>
      </w:pPr>
      <w:bookmarkStart w:id="13" w:name="_Toc67320747"/>
      <w:r w:rsidRPr="0063749B">
        <w:t>Risks</w:t>
      </w:r>
      <w:bookmarkEnd w:id="13"/>
    </w:p>
    <w:p w14:paraId="11B5F100" w14:textId="0790DB87" w:rsidR="00D81857" w:rsidRDefault="00D81857" w:rsidP="008D141B">
      <w:pPr>
        <w:rPr>
          <w:rFonts w:ascii="Times New Roman" w:hAnsi="Times New Roman"/>
          <w:sz w:val="22"/>
          <w:szCs w:val="22"/>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3"/>
        <w:gridCol w:w="1203"/>
        <w:gridCol w:w="1418"/>
        <w:gridCol w:w="3256"/>
      </w:tblGrid>
      <w:tr w:rsidR="00063B1B" w:rsidRPr="00420EB1" w14:paraId="23D07F1B" w14:textId="77777777" w:rsidTr="007958B5">
        <w:tc>
          <w:tcPr>
            <w:tcW w:w="3333" w:type="dxa"/>
          </w:tcPr>
          <w:p w14:paraId="2B9E0E58" w14:textId="77777777"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Risk</w:t>
            </w:r>
          </w:p>
        </w:tc>
        <w:tc>
          <w:tcPr>
            <w:tcW w:w="1203" w:type="dxa"/>
          </w:tcPr>
          <w:p w14:paraId="699900EF" w14:textId="77777777"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Weight</w:t>
            </w:r>
          </w:p>
        </w:tc>
        <w:tc>
          <w:tcPr>
            <w:tcW w:w="1418" w:type="dxa"/>
          </w:tcPr>
          <w:p w14:paraId="2DC5CF28" w14:textId="77777777"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Probability of occurrence</w:t>
            </w:r>
          </w:p>
        </w:tc>
        <w:tc>
          <w:tcPr>
            <w:tcW w:w="3256" w:type="dxa"/>
          </w:tcPr>
          <w:p w14:paraId="18A8EE73" w14:textId="77777777"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Mitigation measure</w:t>
            </w:r>
          </w:p>
        </w:tc>
      </w:tr>
      <w:tr w:rsidR="00063B1B" w:rsidRPr="00420EB1" w14:paraId="74A398E6" w14:textId="77777777" w:rsidTr="007958B5">
        <w:tc>
          <w:tcPr>
            <w:tcW w:w="3333" w:type="dxa"/>
            <w:vAlign w:val="center"/>
          </w:tcPr>
          <w:p w14:paraId="10A8F3AC"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Inability to elaborate the necessary communication means as requested in by the Contract.</w:t>
            </w:r>
          </w:p>
        </w:tc>
        <w:tc>
          <w:tcPr>
            <w:tcW w:w="1203" w:type="dxa"/>
            <w:vAlign w:val="center"/>
          </w:tcPr>
          <w:p w14:paraId="3C98BE30"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High</w:t>
            </w:r>
          </w:p>
        </w:tc>
        <w:tc>
          <w:tcPr>
            <w:tcW w:w="1418" w:type="dxa"/>
            <w:vAlign w:val="center"/>
          </w:tcPr>
          <w:p w14:paraId="4AC513D3"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Low</w:t>
            </w:r>
          </w:p>
        </w:tc>
        <w:tc>
          <w:tcPr>
            <w:tcW w:w="3256" w:type="dxa"/>
            <w:vAlign w:val="center"/>
          </w:tcPr>
          <w:p w14:paraId="05965E12"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The contractor is requested to have experience in EU projects.</w:t>
            </w:r>
          </w:p>
        </w:tc>
      </w:tr>
      <w:tr w:rsidR="00063B1B" w:rsidRPr="00420EB1" w14:paraId="4D9D1905" w14:textId="77777777" w:rsidTr="007958B5">
        <w:tc>
          <w:tcPr>
            <w:tcW w:w="3333" w:type="dxa"/>
            <w:vAlign w:val="center"/>
          </w:tcPr>
          <w:p w14:paraId="432DB0E2"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Low capacity of the region</w:t>
            </w:r>
            <w:r>
              <w:rPr>
                <w:rFonts w:ascii="Times New Roman" w:hAnsi="Times New Roman"/>
                <w:sz w:val="22"/>
                <w:szCs w:val="22"/>
              </w:rPr>
              <w:t xml:space="preserve"> and the</w:t>
            </w:r>
            <w:r w:rsidRPr="00420EB1">
              <w:rPr>
                <w:rFonts w:ascii="Times New Roman" w:hAnsi="Times New Roman"/>
                <w:sz w:val="22"/>
                <w:szCs w:val="22"/>
              </w:rPr>
              <w:t xml:space="preserve"> country to implement the proposed measures-activities.</w:t>
            </w:r>
          </w:p>
        </w:tc>
        <w:tc>
          <w:tcPr>
            <w:tcW w:w="1203" w:type="dxa"/>
            <w:vAlign w:val="center"/>
          </w:tcPr>
          <w:p w14:paraId="4AE7955C"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High</w:t>
            </w:r>
          </w:p>
        </w:tc>
        <w:tc>
          <w:tcPr>
            <w:tcW w:w="1418" w:type="dxa"/>
            <w:vAlign w:val="center"/>
          </w:tcPr>
          <w:p w14:paraId="3159BA4C"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Low</w:t>
            </w:r>
          </w:p>
        </w:tc>
        <w:tc>
          <w:tcPr>
            <w:tcW w:w="3256" w:type="dxa"/>
            <w:vAlign w:val="center"/>
          </w:tcPr>
          <w:p w14:paraId="5A4CC136"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 xml:space="preserve">Strong political commitment is in place to meet the </w:t>
            </w:r>
            <w:r>
              <w:rPr>
                <w:rFonts w:ascii="Times New Roman" w:hAnsi="Times New Roman"/>
                <w:sz w:val="22"/>
                <w:szCs w:val="22"/>
              </w:rPr>
              <w:t>sustainable development</w:t>
            </w:r>
            <w:r w:rsidRPr="00420EB1">
              <w:rPr>
                <w:rFonts w:ascii="Times New Roman" w:hAnsi="Times New Roman"/>
                <w:sz w:val="22"/>
                <w:szCs w:val="22"/>
              </w:rPr>
              <w:t xml:space="preserve"> requirements and impose the necessary measures</w:t>
            </w:r>
            <w:r>
              <w:rPr>
                <w:rFonts w:ascii="Times New Roman" w:hAnsi="Times New Roman"/>
                <w:sz w:val="22"/>
                <w:szCs w:val="22"/>
              </w:rPr>
              <w:t>.</w:t>
            </w:r>
          </w:p>
        </w:tc>
      </w:tr>
      <w:tr w:rsidR="00063B1B" w:rsidRPr="00420EB1" w14:paraId="77391D20" w14:textId="77777777" w:rsidTr="007958B5">
        <w:tc>
          <w:tcPr>
            <w:tcW w:w="3333" w:type="dxa"/>
            <w:vAlign w:val="center"/>
          </w:tcPr>
          <w:p w14:paraId="1ED5BDF1" w14:textId="77777777" w:rsidR="00063B1B" w:rsidRPr="00420EB1" w:rsidRDefault="00063B1B" w:rsidP="007958B5">
            <w:pPr>
              <w:jc w:val="center"/>
              <w:rPr>
                <w:rFonts w:ascii="Times New Roman" w:hAnsi="Times New Roman"/>
                <w:sz w:val="22"/>
                <w:szCs w:val="22"/>
              </w:rPr>
            </w:pPr>
            <w:r>
              <w:rPr>
                <w:rFonts w:ascii="Times New Roman" w:hAnsi="Times New Roman"/>
                <w:sz w:val="22"/>
                <w:szCs w:val="22"/>
              </w:rPr>
              <w:t>Convid19 – New lock Down</w:t>
            </w:r>
          </w:p>
        </w:tc>
        <w:tc>
          <w:tcPr>
            <w:tcW w:w="1203" w:type="dxa"/>
            <w:vAlign w:val="center"/>
          </w:tcPr>
          <w:p w14:paraId="08E49A53"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High</w:t>
            </w:r>
          </w:p>
        </w:tc>
        <w:tc>
          <w:tcPr>
            <w:tcW w:w="1418" w:type="dxa"/>
            <w:vAlign w:val="center"/>
          </w:tcPr>
          <w:p w14:paraId="4501187A"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3256" w:type="dxa"/>
            <w:vAlign w:val="center"/>
          </w:tcPr>
          <w:p w14:paraId="5614CE3F" w14:textId="7D8F8FE9" w:rsidR="00063B1B" w:rsidRPr="00420EB1" w:rsidRDefault="00063B1B" w:rsidP="007958B5">
            <w:pPr>
              <w:jc w:val="center"/>
              <w:rPr>
                <w:rFonts w:ascii="Times New Roman" w:hAnsi="Times New Roman"/>
                <w:sz w:val="22"/>
                <w:szCs w:val="22"/>
              </w:rPr>
            </w:pPr>
            <w:r>
              <w:rPr>
                <w:rFonts w:ascii="Times New Roman" w:hAnsi="Times New Roman"/>
                <w:sz w:val="22"/>
                <w:szCs w:val="22"/>
              </w:rPr>
              <w:t xml:space="preserve">A risk assessment plan will be </w:t>
            </w:r>
            <w:r w:rsidR="006A34E4">
              <w:rPr>
                <w:rFonts w:ascii="Times New Roman" w:hAnsi="Times New Roman"/>
                <w:sz w:val="22"/>
                <w:szCs w:val="22"/>
              </w:rPr>
              <w:t>developed,</w:t>
            </w:r>
            <w:r>
              <w:rPr>
                <w:rFonts w:ascii="Times New Roman" w:hAnsi="Times New Roman"/>
                <w:sz w:val="22"/>
                <w:szCs w:val="22"/>
              </w:rPr>
              <w:t xml:space="preserve"> and alternative solutions will be proposed (webinars) for the implementation of the project’s workshops. </w:t>
            </w:r>
          </w:p>
        </w:tc>
      </w:tr>
      <w:tr w:rsidR="00063B1B" w:rsidRPr="00420EB1" w14:paraId="1D25ADD7" w14:textId="77777777" w:rsidTr="007958B5">
        <w:tc>
          <w:tcPr>
            <w:tcW w:w="3333" w:type="dxa"/>
            <w:vAlign w:val="center"/>
          </w:tcPr>
          <w:p w14:paraId="651F5773"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 xml:space="preserve">Low capacity of the involved stakeholders and target groups to </w:t>
            </w:r>
            <w:r w:rsidRPr="00420EB1">
              <w:rPr>
                <w:rFonts w:ascii="Times New Roman" w:hAnsi="Times New Roman"/>
                <w:sz w:val="22"/>
                <w:szCs w:val="22"/>
              </w:rPr>
              <w:lastRenderedPageBreak/>
              <w:t xml:space="preserve">participate in the project </w:t>
            </w:r>
            <w:r>
              <w:rPr>
                <w:rFonts w:ascii="Times New Roman" w:hAnsi="Times New Roman"/>
                <w:sz w:val="22"/>
                <w:szCs w:val="22"/>
              </w:rPr>
              <w:t>activities / events</w:t>
            </w:r>
            <w:r w:rsidRPr="00420EB1">
              <w:rPr>
                <w:rFonts w:ascii="Times New Roman" w:hAnsi="Times New Roman"/>
                <w:sz w:val="22"/>
                <w:szCs w:val="22"/>
              </w:rPr>
              <w:t>.</w:t>
            </w:r>
          </w:p>
        </w:tc>
        <w:tc>
          <w:tcPr>
            <w:tcW w:w="1203" w:type="dxa"/>
            <w:vAlign w:val="center"/>
          </w:tcPr>
          <w:p w14:paraId="7E6AB64F"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lastRenderedPageBreak/>
              <w:t>Medium</w:t>
            </w:r>
          </w:p>
        </w:tc>
        <w:tc>
          <w:tcPr>
            <w:tcW w:w="1418" w:type="dxa"/>
            <w:vAlign w:val="center"/>
          </w:tcPr>
          <w:p w14:paraId="5EE0E53D"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3256" w:type="dxa"/>
            <w:vAlign w:val="center"/>
          </w:tcPr>
          <w:p w14:paraId="74C74EC4" w14:textId="1D416173"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The</w:t>
            </w:r>
            <w:r>
              <w:rPr>
                <w:rFonts w:ascii="Times New Roman" w:hAnsi="Times New Roman"/>
                <w:sz w:val="22"/>
                <w:szCs w:val="22"/>
              </w:rPr>
              <w:t xml:space="preserve"> invitation approach / the communication channels and the </w:t>
            </w:r>
            <w:r>
              <w:rPr>
                <w:rFonts w:ascii="Times New Roman" w:hAnsi="Times New Roman"/>
                <w:sz w:val="22"/>
                <w:szCs w:val="22"/>
              </w:rPr>
              <w:lastRenderedPageBreak/>
              <w:t>agenda of the eve</w:t>
            </w:r>
            <w:r w:rsidR="006A34E4">
              <w:rPr>
                <w:rFonts w:ascii="Times New Roman" w:hAnsi="Times New Roman"/>
                <w:sz w:val="22"/>
                <w:szCs w:val="22"/>
              </w:rPr>
              <w:t>nts</w:t>
            </w:r>
            <w:r w:rsidRPr="00420EB1">
              <w:rPr>
                <w:rFonts w:ascii="Times New Roman" w:hAnsi="Times New Roman"/>
                <w:sz w:val="22"/>
                <w:szCs w:val="22"/>
              </w:rPr>
              <w:t xml:space="preserve"> will be redesigned</w:t>
            </w:r>
            <w:r>
              <w:rPr>
                <w:rFonts w:ascii="Times New Roman" w:hAnsi="Times New Roman"/>
                <w:sz w:val="22"/>
                <w:szCs w:val="22"/>
              </w:rPr>
              <w:t>. New dates will be chosen</w:t>
            </w:r>
            <w:r w:rsidRPr="00420EB1">
              <w:rPr>
                <w:rFonts w:ascii="Times New Roman" w:hAnsi="Times New Roman"/>
                <w:sz w:val="22"/>
                <w:szCs w:val="22"/>
              </w:rPr>
              <w:t xml:space="preserve">, if necessary, to address the requirements of </w:t>
            </w:r>
            <w:r w:rsidR="006A34E4" w:rsidRPr="00420EB1">
              <w:rPr>
                <w:rFonts w:ascii="Times New Roman" w:hAnsi="Times New Roman"/>
                <w:sz w:val="22"/>
                <w:szCs w:val="22"/>
              </w:rPr>
              <w:t>most</w:t>
            </w:r>
            <w:r w:rsidRPr="00420EB1">
              <w:rPr>
                <w:rFonts w:ascii="Times New Roman" w:hAnsi="Times New Roman"/>
                <w:sz w:val="22"/>
                <w:szCs w:val="22"/>
              </w:rPr>
              <w:t xml:space="preserve"> stakeholders.</w:t>
            </w:r>
          </w:p>
        </w:tc>
      </w:tr>
      <w:tr w:rsidR="00063B1B" w:rsidRPr="00420EB1" w14:paraId="3C196F58" w14:textId="77777777" w:rsidTr="007958B5">
        <w:tc>
          <w:tcPr>
            <w:tcW w:w="3333" w:type="dxa"/>
            <w:vAlign w:val="center"/>
          </w:tcPr>
          <w:p w14:paraId="498AD5AA"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lastRenderedPageBreak/>
              <w:t>Possible delays in project implementation</w:t>
            </w:r>
          </w:p>
        </w:tc>
        <w:tc>
          <w:tcPr>
            <w:tcW w:w="1203" w:type="dxa"/>
            <w:vAlign w:val="center"/>
          </w:tcPr>
          <w:p w14:paraId="6E33BC50"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1418" w:type="dxa"/>
            <w:vAlign w:val="center"/>
          </w:tcPr>
          <w:p w14:paraId="51CC35EF"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3256" w:type="dxa"/>
            <w:vAlign w:val="center"/>
          </w:tcPr>
          <w:p w14:paraId="223DE8D1" w14:textId="77777777"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The project timetable will be re-designed, if necessary. A prolongation request will be submitted in case of major delays.</w:t>
            </w:r>
          </w:p>
        </w:tc>
      </w:tr>
    </w:tbl>
    <w:p w14:paraId="373E5197" w14:textId="77777777" w:rsidR="0061777A" w:rsidRPr="0063749B" w:rsidRDefault="0061777A" w:rsidP="008D141B">
      <w:pPr>
        <w:rPr>
          <w:rFonts w:ascii="Times New Roman" w:hAnsi="Times New Roman"/>
          <w:sz w:val="22"/>
          <w:szCs w:val="22"/>
        </w:rPr>
      </w:pPr>
    </w:p>
    <w:p w14:paraId="0BEB4400" w14:textId="77777777" w:rsidR="00D81857" w:rsidRPr="0063749B" w:rsidRDefault="00D81857" w:rsidP="008A65FE">
      <w:pPr>
        <w:pStyle w:val="Heading1"/>
      </w:pPr>
      <w:bookmarkStart w:id="14" w:name="_Toc67320748"/>
      <w:r w:rsidRPr="0063749B">
        <w:t>SCOPE OF THE WORK</w:t>
      </w:r>
      <w:bookmarkEnd w:id="14"/>
    </w:p>
    <w:p w14:paraId="5B9C73EA" w14:textId="77777777" w:rsidR="00D81857" w:rsidRPr="0063749B" w:rsidRDefault="00D81857" w:rsidP="005D3B8C">
      <w:pPr>
        <w:pStyle w:val="Heading2"/>
      </w:pPr>
      <w:bookmarkStart w:id="15" w:name="_Toc67320749"/>
      <w:r w:rsidRPr="0063749B">
        <w:t>General</w:t>
      </w:r>
      <w:bookmarkEnd w:id="15"/>
    </w:p>
    <w:p w14:paraId="1C17AF87" w14:textId="77777777" w:rsidR="00D81857" w:rsidRPr="0063749B" w:rsidRDefault="00D81857" w:rsidP="008D141B">
      <w:pPr>
        <w:pStyle w:val="Heading3"/>
        <w:keepNext w:val="0"/>
      </w:pPr>
      <w:r w:rsidRPr="0063749B">
        <w:t xml:space="preserve">Description of the </w:t>
      </w:r>
      <w:r w:rsidR="002E468E" w:rsidRPr="0063749B">
        <w:t>assignment</w:t>
      </w:r>
    </w:p>
    <w:p w14:paraId="4146EFF4" w14:textId="77777777" w:rsidR="00854808" w:rsidRPr="0063749B" w:rsidRDefault="00854808" w:rsidP="00854808">
      <w:pPr>
        <w:rPr>
          <w:rFonts w:ascii="Times New Roman" w:hAnsi="Times New Roman"/>
          <w:sz w:val="22"/>
          <w:szCs w:val="22"/>
        </w:rPr>
      </w:pPr>
      <w:r>
        <w:rPr>
          <w:rFonts w:ascii="Times New Roman" w:hAnsi="Times New Roman"/>
          <w:sz w:val="22"/>
          <w:szCs w:val="22"/>
        </w:rPr>
        <w:t xml:space="preserve">The scope of the assignment is to provide integrated consulting support to the Contracting Authority for the implementation of the project deliverables listed in section 4.2. </w:t>
      </w:r>
    </w:p>
    <w:p w14:paraId="761C92A4" w14:textId="77777777" w:rsidR="00D81857" w:rsidRPr="0063749B" w:rsidRDefault="00D81857" w:rsidP="008D141B">
      <w:pPr>
        <w:pStyle w:val="Heading3"/>
        <w:keepNext w:val="0"/>
      </w:pPr>
      <w:r w:rsidRPr="0063749B">
        <w:t>Geographical area to be covered</w:t>
      </w:r>
    </w:p>
    <w:p w14:paraId="484233F7" w14:textId="77777777" w:rsidR="001A650B" w:rsidRPr="0063749B" w:rsidRDefault="001A650B" w:rsidP="001A650B">
      <w:pPr>
        <w:rPr>
          <w:rFonts w:ascii="Times New Roman" w:hAnsi="Times New Roman"/>
          <w:sz w:val="22"/>
          <w:szCs w:val="22"/>
        </w:rPr>
      </w:pPr>
      <w:r>
        <w:rPr>
          <w:rFonts w:ascii="Times New Roman" w:hAnsi="Times New Roman"/>
          <w:sz w:val="22"/>
          <w:szCs w:val="22"/>
        </w:rPr>
        <w:t>Albania, Municipality of Gjirokaster</w:t>
      </w:r>
    </w:p>
    <w:p w14:paraId="4A60BB7E" w14:textId="77777777" w:rsidR="00D81857" w:rsidRPr="0063749B" w:rsidRDefault="00D81857" w:rsidP="008D141B">
      <w:pPr>
        <w:pStyle w:val="Heading3"/>
        <w:keepNext w:val="0"/>
      </w:pPr>
      <w:r w:rsidRPr="0063749B">
        <w:t>Target groups</w:t>
      </w:r>
    </w:p>
    <w:p w14:paraId="5989DCCF" w14:textId="77777777" w:rsidR="00320811" w:rsidRPr="00160940" w:rsidRDefault="00320811" w:rsidP="00320811">
      <w:pPr>
        <w:numPr>
          <w:ilvl w:val="0"/>
          <w:numId w:val="31"/>
        </w:numPr>
        <w:rPr>
          <w:rFonts w:ascii="Times New Roman" w:hAnsi="Times New Roman"/>
          <w:sz w:val="22"/>
          <w:szCs w:val="22"/>
        </w:rPr>
      </w:pPr>
      <w:bookmarkStart w:id="16" w:name="_Ref20657225"/>
      <w:bookmarkStart w:id="17" w:name="_Toc67320750"/>
      <w:r>
        <w:rPr>
          <w:rFonts w:ascii="Times New Roman" w:hAnsi="Times New Roman"/>
          <w:sz w:val="22"/>
          <w:szCs w:val="22"/>
        </w:rPr>
        <w:t>L</w:t>
      </w:r>
      <w:r w:rsidRPr="00160940">
        <w:rPr>
          <w:rFonts w:ascii="Times New Roman" w:hAnsi="Times New Roman"/>
          <w:sz w:val="22"/>
          <w:szCs w:val="22"/>
        </w:rPr>
        <w:t>ocal public authorit</w:t>
      </w:r>
      <w:r>
        <w:rPr>
          <w:rFonts w:ascii="Times New Roman" w:hAnsi="Times New Roman"/>
          <w:sz w:val="22"/>
          <w:szCs w:val="22"/>
        </w:rPr>
        <w:t>ies</w:t>
      </w:r>
    </w:p>
    <w:p w14:paraId="18E8DD53" w14:textId="77777777" w:rsidR="00320811" w:rsidRPr="00160940" w:rsidRDefault="00320811" w:rsidP="00320811">
      <w:pPr>
        <w:numPr>
          <w:ilvl w:val="0"/>
          <w:numId w:val="31"/>
        </w:numPr>
        <w:rPr>
          <w:rFonts w:ascii="Times New Roman" w:hAnsi="Times New Roman"/>
          <w:sz w:val="22"/>
          <w:szCs w:val="22"/>
        </w:rPr>
      </w:pPr>
      <w:r>
        <w:rPr>
          <w:rFonts w:ascii="Times New Roman" w:hAnsi="Times New Roman"/>
          <w:sz w:val="22"/>
          <w:szCs w:val="22"/>
        </w:rPr>
        <w:t>R</w:t>
      </w:r>
      <w:r w:rsidRPr="00160940">
        <w:rPr>
          <w:rFonts w:ascii="Times New Roman" w:hAnsi="Times New Roman"/>
          <w:sz w:val="22"/>
          <w:szCs w:val="22"/>
        </w:rPr>
        <w:t>egional public authorit</w:t>
      </w:r>
      <w:r>
        <w:rPr>
          <w:rFonts w:ascii="Times New Roman" w:hAnsi="Times New Roman"/>
          <w:sz w:val="22"/>
          <w:szCs w:val="22"/>
        </w:rPr>
        <w:t>ies</w:t>
      </w:r>
    </w:p>
    <w:p w14:paraId="387F70C0" w14:textId="77777777" w:rsidR="00320811" w:rsidRPr="00160940" w:rsidRDefault="00320811" w:rsidP="00320811">
      <w:pPr>
        <w:numPr>
          <w:ilvl w:val="0"/>
          <w:numId w:val="31"/>
        </w:numPr>
        <w:rPr>
          <w:rFonts w:ascii="Times New Roman" w:hAnsi="Times New Roman"/>
          <w:sz w:val="22"/>
          <w:szCs w:val="22"/>
        </w:rPr>
      </w:pPr>
      <w:r>
        <w:rPr>
          <w:rFonts w:ascii="Times New Roman" w:hAnsi="Times New Roman"/>
          <w:sz w:val="22"/>
          <w:szCs w:val="22"/>
        </w:rPr>
        <w:t>N</w:t>
      </w:r>
      <w:r w:rsidRPr="00160940">
        <w:rPr>
          <w:rFonts w:ascii="Times New Roman" w:hAnsi="Times New Roman"/>
          <w:sz w:val="22"/>
          <w:szCs w:val="22"/>
        </w:rPr>
        <w:t>ational public authorit</w:t>
      </w:r>
      <w:r>
        <w:rPr>
          <w:rFonts w:ascii="Times New Roman" w:hAnsi="Times New Roman"/>
          <w:sz w:val="22"/>
          <w:szCs w:val="22"/>
        </w:rPr>
        <w:t>ies</w:t>
      </w:r>
    </w:p>
    <w:p w14:paraId="0C15470D" w14:textId="77777777" w:rsidR="00320811" w:rsidRPr="00160940" w:rsidRDefault="00320811" w:rsidP="00320811">
      <w:pPr>
        <w:numPr>
          <w:ilvl w:val="0"/>
          <w:numId w:val="31"/>
        </w:numPr>
        <w:rPr>
          <w:rFonts w:ascii="Times New Roman" w:hAnsi="Times New Roman"/>
          <w:sz w:val="22"/>
          <w:szCs w:val="22"/>
        </w:rPr>
      </w:pPr>
      <w:r w:rsidRPr="00160940">
        <w:rPr>
          <w:rFonts w:ascii="Times New Roman" w:hAnsi="Times New Roman"/>
          <w:sz w:val="22"/>
          <w:szCs w:val="22"/>
        </w:rPr>
        <w:t>General public</w:t>
      </w:r>
    </w:p>
    <w:p w14:paraId="27537446" w14:textId="77777777" w:rsidR="00320811" w:rsidRDefault="00320811" w:rsidP="00320811">
      <w:pPr>
        <w:numPr>
          <w:ilvl w:val="0"/>
          <w:numId w:val="31"/>
        </w:numPr>
        <w:rPr>
          <w:rFonts w:ascii="Times New Roman" w:hAnsi="Times New Roman"/>
          <w:sz w:val="22"/>
          <w:szCs w:val="22"/>
        </w:rPr>
      </w:pPr>
      <w:r>
        <w:rPr>
          <w:rFonts w:ascii="Times New Roman" w:hAnsi="Times New Roman"/>
          <w:sz w:val="22"/>
          <w:szCs w:val="22"/>
        </w:rPr>
        <w:t>S</w:t>
      </w:r>
      <w:r w:rsidRPr="00160940">
        <w:rPr>
          <w:rFonts w:ascii="Times New Roman" w:hAnsi="Times New Roman"/>
          <w:sz w:val="22"/>
          <w:szCs w:val="22"/>
        </w:rPr>
        <w:t>ectoral agenc</w:t>
      </w:r>
      <w:r>
        <w:rPr>
          <w:rFonts w:ascii="Times New Roman" w:hAnsi="Times New Roman"/>
          <w:sz w:val="22"/>
          <w:szCs w:val="22"/>
        </w:rPr>
        <w:t>ies</w:t>
      </w:r>
    </w:p>
    <w:p w14:paraId="47A05DE6" w14:textId="77777777" w:rsidR="00320811" w:rsidRDefault="00320811" w:rsidP="00320811">
      <w:pPr>
        <w:numPr>
          <w:ilvl w:val="0"/>
          <w:numId w:val="31"/>
        </w:numPr>
        <w:rPr>
          <w:rFonts w:ascii="Times New Roman" w:hAnsi="Times New Roman"/>
          <w:sz w:val="22"/>
          <w:szCs w:val="22"/>
        </w:rPr>
      </w:pPr>
      <w:r>
        <w:rPr>
          <w:rFonts w:ascii="Times New Roman" w:hAnsi="Times New Roman"/>
          <w:sz w:val="22"/>
          <w:szCs w:val="22"/>
        </w:rPr>
        <w:t>Higher education &amp; research</w:t>
      </w:r>
    </w:p>
    <w:p w14:paraId="6E3F0A6E" w14:textId="77777777" w:rsidR="00320811" w:rsidRDefault="00320811" w:rsidP="00320811">
      <w:pPr>
        <w:numPr>
          <w:ilvl w:val="0"/>
          <w:numId w:val="31"/>
        </w:numPr>
        <w:rPr>
          <w:rFonts w:ascii="Times New Roman" w:hAnsi="Times New Roman"/>
          <w:sz w:val="22"/>
          <w:szCs w:val="22"/>
        </w:rPr>
      </w:pPr>
      <w:r>
        <w:rPr>
          <w:rFonts w:ascii="Times New Roman" w:hAnsi="Times New Roman"/>
          <w:sz w:val="22"/>
          <w:szCs w:val="22"/>
        </w:rPr>
        <w:t>Education/training centre and schools</w:t>
      </w:r>
    </w:p>
    <w:p w14:paraId="038021EA" w14:textId="77777777" w:rsidR="00320811" w:rsidRDefault="00320811" w:rsidP="00320811">
      <w:pPr>
        <w:numPr>
          <w:ilvl w:val="0"/>
          <w:numId w:val="31"/>
        </w:numPr>
        <w:rPr>
          <w:rFonts w:ascii="Times New Roman" w:hAnsi="Times New Roman"/>
          <w:sz w:val="22"/>
          <w:szCs w:val="22"/>
        </w:rPr>
      </w:pPr>
      <w:r>
        <w:rPr>
          <w:rFonts w:ascii="Times New Roman" w:hAnsi="Times New Roman"/>
          <w:sz w:val="22"/>
          <w:szCs w:val="22"/>
        </w:rPr>
        <w:t>Enterprises &amp; SMEs</w:t>
      </w:r>
    </w:p>
    <w:p w14:paraId="65A1BC89" w14:textId="77777777" w:rsidR="00320811" w:rsidRPr="00160940" w:rsidRDefault="00320811" w:rsidP="00320811">
      <w:pPr>
        <w:numPr>
          <w:ilvl w:val="0"/>
          <w:numId w:val="31"/>
        </w:numPr>
        <w:rPr>
          <w:rFonts w:ascii="Times New Roman" w:hAnsi="Times New Roman"/>
          <w:sz w:val="22"/>
          <w:szCs w:val="22"/>
        </w:rPr>
      </w:pPr>
      <w:r>
        <w:rPr>
          <w:rFonts w:ascii="Times New Roman" w:hAnsi="Times New Roman"/>
          <w:sz w:val="22"/>
          <w:szCs w:val="22"/>
        </w:rPr>
        <w:t>Interest Groups, including NGOs.</w:t>
      </w:r>
    </w:p>
    <w:p w14:paraId="28D5FFF1" w14:textId="3E8AFA57" w:rsidR="00920BFC" w:rsidRDefault="00D81857" w:rsidP="005D3B8C">
      <w:pPr>
        <w:pStyle w:val="Heading2"/>
      </w:pPr>
      <w:r w:rsidRPr="0063749B">
        <w:t xml:space="preserve">Specific </w:t>
      </w:r>
      <w:r w:rsidR="00CA7163">
        <w:t>work</w:t>
      </w:r>
      <w:bookmarkEnd w:id="16"/>
      <w:bookmarkEnd w:id="17"/>
    </w:p>
    <w:p w14:paraId="55AB3C1B" w14:textId="77777777" w:rsidR="004D56A0" w:rsidRPr="004D56A0" w:rsidRDefault="004D56A0" w:rsidP="004D56A0">
      <w:pPr>
        <w:pStyle w:val="Text2"/>
      </w:pPr>
    </w:p>
    <w:tbl>
      <w:tblPr>
        <w:tblStyle w:val="TableGrid"/>
        <w:tblW w:w="0" w:type="auto"/>
        <w:tblLook w:val="04A0" w:firstRow="1" w:lastRow="0" w:firstColumn="1" w:lastColumn="0" w:noHBand="0" w:noVBand="1"/>
      </w:tblPr>
      <w:tblGrid>
        <w:gridCol w:w="988"/>
        <w:gridCol w:w="1701"/>
        <w:gridCol w:w="3260"/>
        <w:gridCol w:w="1305"/>
        <w:gridCol w:w="1814"/>
      </w:tblGrid>
      <w:tr w:rsidR="00632908" w14:paraId="0707781B" w14:textId="77777777" w:rsidTr="005261F2">
        <w:tc>
          <w:tcPr>
            <w:tcW w:w="988" w:type="dxa"/>
          </w:tcPr>
          <w:p w14:paraId="66118997" w14:textId="71CA459B" w:rsidR="00632908" w:rsidRDefault="00C061D0" w:rsidP="00EF4CFE">
            <w:pPr>
              <w:keepNext/>
              <w:jc w:val="center"/>
              <w:rPr>
                <w:rFonts w:ascii="Times New Roman" w:hAnsi="Times New Roman"/>
                <w:sz w:val="22"/>
                <w:szCs w:val="22"/>
              </w:rPr>
            </w:pPr>
            <w:r>
              <w:rPr>
                <w:rFonts w:ascii="Times New Roman" w:hAnsi="Times New Roman"/>
                <w:sz w:val="22"/>
                <w:szCs w:val="22"/>
              </w:rPr>
              <w:lastRenderedPageBreak/>
              <w:t xml:space="preserve">Del. </w:t>
            </w:r>
            <w:r w:rsidR="00EF4CFE">
              <w:rPr>
                <w:rFonts w:ascii="Times New Roman" w:hAnsi="Times New Roman"/>
                <w:sz w:val="22"/>
                <w:szCs w:val="22"/>
              </w:rPr>
              <w:t>Num.</w:t>
            </w:r>
          </w:p>
        </w:tc>
        <w:tc>
          <w:tcPr>
            <w:tcW w:w="1701" w:type="dxa"/>
          </w:tcPr>
          <w:p w14:paraId="49D85161" w14:textId="31E4E77D" w:rsidR="00632908" w:rsidRDefault="00632908" w:rsidP="00935F4D">
            <w:pPr>
              <w:keepNext/>
              <w:rPr>
                <w:rFonts w:ascii="Times New Roman" w:hAnsi="Times New Roman"/>
                <w:sz w:val="22"/>
                <w:szCs w:val="22"/>
              </w:rPr>
            </w:pPr>
            <w:r>
              <w:rPr>
                <w:rFonts w:ascii="Times New Roman" w:hAnsi="Times New Roman"/>
                <w:sz w:val="22"/>
                <w:szCs w:val="22"/>
              </w:rPr>
              <w:t>Deliverable</w:t>
            </w:r>
            <w:r w:rsidR="00C061D0">
              <w:rPr>
                <w:rFonts w:ascii="Times New Roman" w:hAnsi="Times New Roman"/>
                <w:sz w:val="22"/>
                <w:szCs w:val="22"/>
              </w:rPr>
              <w:t xml:space="preserve"> Title</w:t>
            </w:r>
            <w:r>
              <w:rPr>
                <w:rFonts w:ascii="Times New Roman" w:hAnsi="Times New Roman"/>
                <w:sz w:val="22"/>
                <w:szCs w:val="22"/>
              </w:rPr>
              <w:t xml:space="preserve"> </w:t>
            </w:r>
          </w:p>
        </w:tc>
        <w:tc>
          <w:tcPr>
            <w:tcW w:w="3260" w:type="dxa"/>
          </w:tcPr>
          <w:p w14:paraId="0AB6C2D2" w14:textId="5B18A52C" w:rsidR="00632908" w:rsidRDefault="00434AA6" w:rsidP="00935F4D">
            <w:pPr>
              <w:keepNext/>
              <w:rPr>
                <w:rFonts w:ascii="Times New Roman" w:hAnsi="Times New Roman"/>
                <w:sz w:val="22"/>
                <w:szCs w:val="22"/>
              </w:rPr>
            </w:pPr>
            <w:r>
              <w:rPr>
                <w:rFonts w:ascii="Times New Roman" w:hAnsi="Times New Roman"/>
                <w:sz w:val="22"/>
                <w:szCs w:val="22"/>
              </w:rPr>
              <w:t xml:space="preserve">Description </w:t>
            </w:r>
          </w:p>
        </w:tc>
        <w:tc>
          <w:tcPr>
            <w:tcW w:w="1305" w:type="dxa"/>
          </w:tcPr>
          <w:p w14:paraId="205C97D5" w14:textId="3ECBF101" w:rsidR="00632908" w:rsidRDefault="00434AA6" w:rsidP="00935F4D">
            <w:pPr>
              <w:keepNext/>
              <w:rPr>
                <w:rFonts w:ascii="Times New Roman" w:hAnsi="Times New Roman"/>
                <w:sz w:val="22"/>
                <w:szCs w:val="22"/>
              </w:rPr>
            </w:pPr>
            <w:r>
              <w:rPr>
                <w:rFonts w:ascii="Times New Roman" w:hAnsi="Times New Roman"/>
                <w:sz w:val="22"/>
                <w:szCs w:val="22"/>
              </w:rPr>
              <w:t xml:space="preserve">Delivery date </w:t>
            </w:r>
          </w:p>
        </w:tc>
        <w:tc>
          <w:tcPr>
            <w:tcW w:w="1814" w:type="dxa"/>
          </w:tcPr>
          <w:p w14:paraId="1B3979EF" w14:textId="00F02F6B" w:rsidR="00632908" w:rsidRDefault="00434AA6" w:rsidP="00935F4D">
            <w:pPr>
              <w:keepNext/>
              <w:rPr>
                <w:rFonts w:ascii="Times New Roman" w:hAnsi="Times New Roman"/>
                <w:sz w:val="22"/>
                <w:szCs w:val="22"/>
              </w:rPr>
            </w:pPr>
            <w:r>
              <w:rPr>
                <w:rFonts w:ascii="Times New Roman" w:hAnsi="Times New Roman"/>
                <w:sz w:val="22"/>
                <w:szCs w:val="22"/>
              </w:rPr>
              <w:t xml:space="preserve">Budget </w:t>
            </w:r>
            <w:r w:rsidR="008A7496">
              <w:rPr>
                <w:rFonts w:ascii="Times New Roman" w:hAnsi="Times New Roman"/>
                <w:sz w:val="22"/>
                <w:szCs w:val="22"/>
              </w:rPr>
              <w:t xml:space="preserve">with VAT </w:t>
            </w:r>
            <w:r>
              <w:rPr>
                <w:rFonts w:ascii="Times New Roman" w:hAnsi="Times New Roman"/>
                <w:sz w:val="22"/>
                <w:szCs w:val="22"/>
              </w:rPr>
              <w:t>(€)</w:t>
            </w:r>
          </w:p>
        </w:tc>
      </w:tr>
      <w:tr w:rsidR="00632908" w14:paraId="1DD16E72" w14:textId="77777777" w:rsidTr="005261F2">
        <w:tc>
          <w:tcPr>
            <w:tcW w:w="988" w:type="dxa"/>
          </w:tcPr>
          <w:p w14:paraId="449752B7" w14:textId="188BE65D" w:rsidR="00632908" w:rsidRDefault="00851D9F" w:rsidP="00EF4CFE">
            <w:pPr>
              <w:keepNext/>
              <w:jc w:val="center"/>
              <w:rPr>
                <w:rFonts w:ascii="Times New Roman" w:hAnsi="Times New Roman"/>
                <w:sz w:val="22"/>
                <w:szCs w:val="22"/>
              </w:rPr>
            </w:pPr>
            <w:r>
              <w:rPr>
                <w:rFonts w:ascii="Times New Roman" w:hAnsi="Times New Roman"/>
                <w:sz w:val="22"/>
                <w:szCs w:val="22"/>
              </w:rPr>
              <w:t>1</w:t>
            </w:r>
          </w:p>
        </w:tc>
        <w:tc>
          <w:tcPr>
            <w:tcW w:w="1701" w:type="dxa"/>
          </w:tcPr>
          <w:p w14:paraId="7C4D0514" w14:textId="26E166B9" w:rsidR="00632908" w:rsidRDefault="00292DD6" w:rsidP="00935F4D">
            <w:pPr>
              <w:keepNext/>
              <w:rPr>
                <w:rFonts w:ascii="Times New Roman" w:hAnsi="Times New Roman"/>
                <w:sz w:val="22"/>
                <w:szCs w:val="22"/>
              </w:rPr>
            </w:pPr>
            <w:r>
              <w:rPr>
                <w:rFonts w:ascii="Times New Roman" w:hAnsi="Times New Roman"/>
                <w:sz w:val="22"/>
                <w:szCs w:val="22"/>
              </w:rPr>
              <w:t xml:space="preserve">SWOT analysis </w:t>
            </w:r>
          </w:p>
        </w:tc>
        <w:tc>
          <w:tcPr>
            <w:tcW w:w="3260" w:type="dxa"/>
          </w:tcPr>
          <w:p w14:paraId="31C8BEDC" w14:textId="78CAF5D7" w:rsidR="00632908" w:rsidRDefault="00E832BC" w:rsidP="00935F4D">
            <w:pPr>
              <w:keepNext/>
              <w:rPr>
                <w:rFonts w:ascii="Times New Roman" w:hAnsi="Times New Roman"/>
                <w:sz w:val="22"/>
                <w:szCs w:val="22"/>
              </w:rPr>
            </w:pPr>
            <w:r>
              <w:rPr>
                <w:rFonts w:ascii="Times New Roman" w:hAnsi="Times New Roman"/>
                <w:sz w:val="22"/>
                <w:szCs w:val="22"/>
              </w:rPr>
              <w:t xml:space="preserve">Elaboration of a SWOT analysis </w:t>
            </w:r>
            <w:r w:rsidR="00506589" w:rsidRPr="00506589">
              <w:rPr>
                <w:rFonts w:ascii="Times New Roman" w:hAnsi="Times New Roman"/>
                <w:sz w:val="22"/>
                <w:szCs w:val="22"/>
              </w:rPr>
              <w:t>on cultural policies respect to culture and local growth and urban transformation;</w:t>
            </w:r>
          </w:p>
        </w:tc>
        <w:tc>
          <w:tcPr>
            <w:tcW w:w="1305" w:type="dxa"/>
          </w:tcPr>
          <w:p w14:paraId="7D4EDBA7" w14:textId="03D82A23" w:rsidR="00632908" w:rsidRDefault="00D20323" w:rsidP="00935F4D">
            <w:pPr>
              <w:keepNext/>
              <w:rPr>
                <w:rFonts w:ascii="Times New Roman" w:hAnsi="Times New Roman"/>
                <w:sz w:val="22"/>
                <w:szCs w:val="22"/>
              </w:rPr>
            </w:pPr>
            <w:r>
              <w:rPr>
                <w:rFonts w:ascii="Times New Roman" w:hAnsi="Times New Roman"/>
                <w:sz w:val="22"/>
                <w:szCs w:val="22"/>
              </w:rPr>
              <w:t>Within one month from the signing of the contract</w:t>
            </w:r>
            <w:r w:rsidR="00E457FD">
              <w:rPr>
                <w:rFonts w:ascii="Times New Roman" w:hAnsi="Times New Roman"/>
                <w:sz w:val="22"/>
                <w:szCs w:val="22"/>
              </w:rPr>
              <w:t xml:space="preserve"> </w:t>
            </w:r>
          </w:p>
        </w:tc>
        <w:tc>
          <w:tcPr>
            <w:tcW w:w="1814" w:type="dxa"/>
          </w:tcPr>
          <w:p w14:paraId="554D9EC9" w14:textId="6E42F442" w:rsidR="00632908" w:rsidRDefault="00B7662C" w:rsidP="00935F4D">
            <w:pPr>
              <w:keepNext/>
              <w:rPr>
                <w:rFonts w:ascii="Times New Roman" w:hAnsi="Times New Roman"/>
                <w:sz w:val="22"/>
                <w:szCs w:val="22"/>
              </w:rPr>
            </w:pPr>
            <w:r>
              <w:rPr>
                <w:rFonts w:ascii="Times New Roman" w:hAnsi="Times New Roman"/>
                <w:sz w:val="22"/>
                <w:szCs w:val="22"/>
              </w:rPr>
              <w:t>5.000,00€</w:t>
            </w:r>
          </w:p>
        </w:tc>
      </w:tr>
      <w:tr w:rsidR="00632908" w14:paraId="4B802BDC" w14:textId="77777777" w:rsidTr="005261F2">
        <w:tc>
          <w:tcPr>
            <w:tcW w:w="988" w:type="dxa"/>
          </w:tcPr>
          <w:p w14:paraId="0686D4B3" w14:textId="4A1131EF" w:rsidR="00632908" w:rsidRDefault="00851D9F" w:rsidP="00EF4CFE">
            <w:pPr>
              <w:keepNext/>
              <w:jc w:val="center"/>
              <w:rPr>
                <w:rFonts w:ascii="Times New Roman" w:hAnsi="Times New Roman"/>
                <w:sz w:val="22"/>
                <w:szCs w:val="22"/>
              </w:rPr>
            </w:pPr>
            <w:r>
              <w:rPr>
                <w:rFonts w:ascii="Times New Roman" w:hAnsi="Times New Roman"/>
                <w:sz w:val="22"/>
                <w:szCs w:val="22"/>
              </w:rPr>
              <w:t>2</w:t>
            </w:r>
          </w:p>
        </w:tc>
        <w:tc>
          <w:tcPr>
            <w:tcW w:w="1701" w:type="dxa"/>
          </w:tcPr>
          <w:p w14:paraId="7D9A7CDD" w14:textId="1FD27653" w:rsidR="00632908" w:rsidRDefault="00B15C28" w:rsidP="00935F4D">
            <w:pPr>
              <w:keepNext/>
              <w:rPr>
                <w:rFonts w:ascii="Times New Roman" w:hAnsi="Times New Roman"/>
                <w:sz w:val="22"/>
                <w:szCs w:val="22"/>
              </w:rPr>
            </w:pPr>
            <w:r>
              <w:rPr>
                <w:rFonts w:ascii="Times New Roman" w:hAnsi="Times New Roman"/>
                <w:sz w:val="22"/>
                <w:szCs w:val="22"/>
              </w:rPr>
              <w:t xml:space="preserve">Identification </w:t>
            </w:r>
            <w:r w:rsidR="00AA3F4D">
              <w:rPr>
                <w:rFonts w:ascii="Times New Roman" w:hAnsi="Times New Roman"/>
                <w:sz w:val="22"/>
                <w:szCs w:val="22"/>
              </w:rPr>
              <w:t xml:space="preserve">of (minimum) one local good practice </w:t>
            </w:r>
          </w:p>
        </w:tc>
        <w:tc>
          <w:tcPr>
            <w:tcW w:w="3260" w:type="dxa"/>
          </w:tcPr>
          <w:p w14:paraId="2AB52013" w14:textId="2FB6E009" w:rsidR="00632908" w:rsidRDefault="00D726A1" w:rsidP="00935F4D">
            <w:pPr>
              <w:keepNext/>
              <w:rPr>
                <w:rFonts w:ascii="Times New Roman" w:hAnsi="Times New Roman"/>
                <w:sz w:val="22"/>
                <w:szCs w:val="22"/>
              </w:rPr>
            </w:pPr>
            <w:r>
              <w:rPr>
                <w:rFonts w:ascii="Times New Roman" w:hAnsi="Times New Roman"/>
                <w:sz w:val="22"/>
                <w:szCs w:val="22"/>
              </w:rPr>
              <w:t xml:space="preserve">The contractor </w:t>
            </w:r>
            <w:r w:rsidR="0026559C">
              <w:rPr>
                <w:rFonts w:ascii="Times New Roman" w:hAnsi="Times New Roman"/>
                <w:sz w:val="22"/>
                <w:szCs w:val="22"/>
              </w:rPr>
              <w:t>wi</w:t>
            </w:r>
            <w:r w:rsidR="00E35021">
              <w:rPr>
                <w:rFonts w:ascii="Times New Roman" w:hAnsi="Times New Roman"/>
                <w:sz w:val="22"/>
                <w:szCs w:val="22"/>
              </w:rPr>
              <w:t>ll</w:t>
            </w:r>
            <w:r w:rsidR="0026559C">
              <w:rPr>
                <w:rFonts w:ascii="Times New Roman" w:hAnsi="Times New Roman"/>
                <w:sz w:val="22"/>
                <w:szCs w:val="22"/>
              </w:rPr>
              <w:t xml:space="preserve"> support </w:t>
            </w:r>
            <w:r w:rsidRPr="00D726A1">
              <w:rPr>
                <w:rFonts w:ascii="Times New Roman" w:hAnsi="Times New Roman"/>
                <w:sz w:val="22"/>
                <w:szCs w:val="22"/>
              </w:rPr>
              <w:t xml:space="preserve">the MoG to the identification of the local good practices and their </w:t>
            </w:r>
            <w:r w:rsidR="0026559C" w:rsidRPr="00D726A1">
              <w:rPr>
                <w:rFonts w:ascii="Times New Roman" w:hAnsi="Times New Roman"/>
                <w:sz w:val="22"/>
                <w:szCs w:val="22"/>
              </w:rPr>
              <w:t>evaluation</w:t>
            </w:r>
            <w:r w:rsidRPr="00D726A1">
              <w:rPr>
                <w:rFonts w:ascii="Times New Roman" w:hAnsi="Times New Roman"/>
                <w:sz w:val="22"/>
                <w:szCs w:val="22"/>
              </w:rPr>
              <w:t xml:space="preserve"> according to the criteria</w:t>
            </w:r>
            <w:r w:rsidR="0026559C">
              <w:rPr>
                <w:rFonts w:ascii="Times New Roman" w:hAnsi="Times New Roman"/>
                <w:sz w:val="22"/>
                <w:szCs w:val="22"/>
              </w:rPr>
              <w:t xml:space="preserve"> that has been set by the project’s consortium</w:t>
            </w:r>
          </w:p>
        </w:tc>
        <w:tc>
          <w:tcPr>
            <w:tcW w:w="1305" w:type="dxa"/>
          </w:tcPr>
          <w:p w14:paraId="019C4110" w14:textId="3650B931" w:rsidR="00632908" w:rsidRDefault="00D726A1" w:rsidP="00935F4D">
            <w:pPr>
              <w:keepNext/>
              <w:rPr>
                <w:rFonts w:ascii="Times New Roman" w:hAnsi="Times New Roman"/>
                <w:sz w:val="22"/>
                <w:szCs w:val="22"/>
              </w:rPr>
            </w:pPr>
            <w:r>
              <w:rPr>
                <w:rFonts w:ascii="Times New Roman" w:hAnsi="Times New Roman"/>
                <w:sz w:val="22"/>
                <w:szCs w:val="22"/>
              </w:rPr>
              <w:t xml:space="preserve">Aug 2025 </w:t>
            </w:r>
          </w:p>
        </w:tc>
        <w:tc>
          <w:tcPr>
            <w:tcW w:w="1814" w:type="dxa"/>
          </w:tcPr>
          <w:p w14:paraId="6278B337" w14:textId="15C40FF0" w:rsidR="00632908" w:rsidRDefault="00AA3F4D" w:rsidP="00935F4D">
            <w:pPr>
              <w:keepNext/>
              <w:rPr>
                <w:rFonts w:ascii="Times New Roman" w:hAnsi="Times New Roman"/>
                <w:sz w:val="22"/>
                <w:szCs w:val="22"/>
              </w:rPr>
            </w:pPr>
            <w:r>
              <w:rPr>
                <w:rFonts w:ascii="Times New Roman" w:hAnsi="Times New Roman"/>
                <w:sz w:val="22"/>
                <w:szCs w:val="22"/>
              </w:rPr>
              <w:t>5.000,00€</w:t>
            </w:r>
          </w:p>
        </w:tc>
      </w:tr>
      <w:tr w:rsidR="00632908" w14:paraId="6CB34250" w14:textId="77777777" w:rsidTr="005261F2">
        <w:tc>
          <w:tcPr>
            <w:tcW w:w="988" w:type="dxa"/>
          </w:tcPr>
          <w:p w14:paraId="0F1F64ED" w14:textId="10B587DA" w:rsidR="00632908" w:rsidRDefault="00851D9F" w:rsidP="00EF4CFE">
            <w:pPr>
              <w:keepNext/>
              <w:jc w:val="center"/>
              <w:rPr>
                <w:rFonts w:ascii="Times New Roman" w:hAnsi="Times New Roman"/>
                <w:sz w:val="22"/>
                <w:szCs w:val="22"/>
              </w:rPr>
            </w:pPr>
            <w:r>
              <w:rPr>
                <w:rFonts w:ascii="Times New Roman" w:hAnsi="Times New Roman"/>
                <w:sz w:val="22"/>
                <w:szCs w:val="22"/>
              </w:rPr>
              <w:t>3</w:t>
            </w:r>
          </w:p>
        </w:tc>
        <w:tc>
          <w:tcPr>
            <w:tcW w:w="1701" w:type="dxa"/>
          </w:tcPr>
          <w:p w14:paraId="426F8EF2" w14:textId="29D37392" w:rsidR="00632908" w:rsidRDefault="00E35021" w:rsidP="00935F4D">
            <w:pPr>
              <w:keepNext/>
              <w:rPr>
                <w:rFonts w:ascii="Times New Roman" w:hAnsi="Times New Roman"/>
                <w:sz w:val="22"/>
                <w:szCs w:val="22"/>
              </w:rPr>
            </w:pPr>
            <w:r w:rsidRPr="00E35021">
              <w:rPr>
                <w:rFonts w:ascii="Times New Roman" w:hAnsi="Times New Roman"/>
                <w:sz w:val="22"/>
                <w:szCs w:val="22"/>
              </w:rPr>
              <w:t>Exchange of experience – external support</w:t>
            </w:r>
          </w:p>
        </w:tc>
        <w:tc>
          <w:tcPr>
            <w:tcW w:w="3260" w:type="dxa"/>
          </w:tcPr>
          <w:p w14:paraId="4CCBB241" w14:textId="4AF44A7C" w:rsidR="00CB71E9" w:rsidRDefault="00411FFF" w:rsidP="00F30CAB">
            <w:pPr>
              <w:keepNext/>
              <w:rPr>
                <w:rFonts w:ascii="Times New Roman" w:hAnsi="Times New Roman"/>
                <w:sz w:val="22"/>
                <w:szCs w:val="22"/>
              </w:rPr>
            </w:pPr>
            <w:r>
              <w:rPr>
                <w:rFonts w:ascii="Times New Roman" w:hAnsi="Times New Roman"/>
                <w:sz w:val="22"/>
                <w:szCs w:val="22"/>
              </w:rPr>
              <w:t xml:space="preserve">Constant support to the </w:t>
            </w:r>
            <w:r w:rsidR="00F30CAB">
              <w:rPr>
                <w:rFonts w:ascii="Times New Roman" w:hAnsi="Times New Roman"/>
                <w:sz w:val="22"/>
                <w:szCs w:val="22"/>
              </w:rPr>
              <w:t xml:space="preserve">process of the exchange experience </w:t>
            </w:r>
            <w:r w:rsidR="00CB71E9" w:rsidRPr="00CB71E9">
              <w:rPr>
                <w:rFonts w:ascii="Times New Roman" w:hAnsi="Times New Roman"/>
                <w:sz w:val="22"/>
                <w:szCs w:val="22"/>
              </w:rPr>
              <w:t>reports/studies &amp; support services for the meetings</w:t>
            </w:r>
            <w:r w:rsidR="00C21F13">
              <w:rPr>
                <w:rFonts w:ascii="Times New Roman" w:hAnsi="Times New Roman"/>
                <w:sz w:val="22"/>
                <w:szCs w:val="22"/>
              </w:rPr>
              <w:t>. The contractor is obliged to submit a report</w:t>
            </w:r>
            <w:r w:rsidR="002A4564">
              <w:rPr>
                <w:rFonts w:ascii="Times New Roman" w:hAnsi="Times New Roman"/>
                <w:sz w:val="22"/>
                <w:szCs w:val="22"/>
              </w:rPr>
              <w:t>,</w:t>
            </w:r>
            <w:r w:rsidR="00C21F13">
              <w:rPr>
                <w:rFonts w:ascii="Times New Roman" w:hAnsi="Times New Roman"/>
                <w:sz w:val="22"/>
                <w:szCs w:val="22"/>
              </w:rPr>
              <w:t xml:space="preserve"> at the end of every semester</w:t>
            </w:r>
            <w:r w:rsidR="002A4564">
              <w:rPr>
                <w:rFonts w:ascii="Times New Roman" w:hAnsi="Times New Roman"/>
                <w:sz w:val="22"/>
                <w:szCs w:val="22"/>
              </w:rPr>
              <w:t xml:space="preserve">, with all </w:t>
            </w:r>
            <w:r w:rsidR="00C23007">
              <w:rPr>
                <w:rFonts w:ascii="Times New Roman" w:hAnsi="Times New Roman"/>
                <w:sz w:val="22"/>
                <w:szCs w:val="22"/>
              </w:rPr>
              <w:t xml:space="preserve">the provided services during the specific time period </w:t>
            </w:r>
            <w:r w:rsidR="00C21F13">
              <w:rPr>
                <w:rFonts w:ascii="Times New Roman" w:hAnsi="Times New Roman"/>
                <w:sz w:val="22"/>
                <w:szCs w:val="22"/>
              </w:rPr>
              <w:t xml:space="preserve"> </w:t>
            </w:r>
          </w:p>
        </w:tc>
        <w:tc>
          <w:tcPr>
            <w:tcW w:w="1305" w:type="dxa"/>
          </w:tcPr>
          <w:p w14:paraId="3D82475F" w14:textId="24872EED" w:rsidR="00632908" w:rsidRDefault="001D63DA" w:rsidP="00935F4D">
            <w:pPr>
              <w:keepNext/>
              <w:rPr>
                <w:rFonts w:ascii="Times New Roman" w:hAnsi="Times New Roman"/>
                <w:sz w:val="22"/>
                <w:szCs w:val="22"/>
              </w:rPr>
            </w:pPr>
            <w:r>
              <w:rPr>
                <w:rFonts w:ascii="Times New Roman" w:hAnsi="Times New Roman"/>
                <w:sz w:val="22"/>
                <w:szCs w:val="22"/>
              </w:rPr>
              <w:t xml:space="preserve">Feb 2027 </w:t>
            </w:r>
          </w:p>
        </w:tc>
        <w:tc>
          <w:tcPr>
            <w:tcW w:w="1814" w:type="dxa"/>
          </w:tcPr>
          <w:p w14:paraId="49F8E698" w14:textId="302CFCEC" w:rsidR="00632908" w:rsidRDefault="00ED6820" w:rsidP="00935F4D">
            <w:pPr>
              <w:keepNext/>
              <w:rPr>
                <w:rFonts w:ascii="Times New Roman" w:hAnsi="Times New Roman"/>
                <w:sz w:val="22"/>
                <w:szCs w:val="22"/>
              </w:rPr>
            </w:pPr>
            <w:r>
              <w:rPr>
                <w:rFonts w:ascii="Times New Roman" w:hAnsi="Times New Roman"/>
                <w:sz w:val="22"/>
                <w:szCs w:val="22"/>
              </w:rPr>
              <w:t>10.000,00€</w:t>
            </w:r>
          </w:p>
        </w:tc>
      </w:tr>
      <w:tr w:rsidR="00632908" w14:paraId="5CCF8FC6" w14:textId="77777777" w:rsidTr="005261F2">
        <w:tc>
          <w:tcPr>
            <w:tcW w:w="988" w:type="dxa"/>
          </w:tcPr>
          <w:p w14:paraId="3403E2E3" w14:textId="1F296A7F" w:rsidR="00632908" w:rsidRDefault="00851D9F" w:rsidP="00EF4CFE">
            <w:pPr>
              <w:keepNext/>
              <w:jc w:val="center"/>
              <w:rPr>
                <w:rFonts w:ascii="Times New Roman" w:hAnsi="Times New Roman"/>
                <w:sz w:val="22"/>
                <w:szCs w:val="22"/>
              </w:rPr>
            </w:pPr>
            <w:r>
              <w:rPr>
                <w:rFonts w:ascii="Times New Roman" w:hAnsi="Times New Roman"/>
                <w:sz w:val="22"/>
                <w:szCs w:val="22"/>
              </w:rPr>
              <w:t>4</w:t>
            </w:r>
          </w:p>
        </w:tc>
        <w:tc>
          <w:tcPr>
            <w:tcW w:w="1701" w:type="dxa"/>
          </w:tcPr>
          <w:p w14:paraId="1423E0A1" w14:textId="596BE2E5" w:rsidR="00632908" w:rsidRDefault="00DD39B2" w:rsidP="00935F4D">
            <w:pPr>
              <w:keepNext/>
              <w:rPr>
                <w:rFonts w:ascii="Times New Roman" w:hAnsi="Times New Roman"/>
                <w:sz w:val="22"/>
                <w:szCs w:val="22"/>
              </w:rPr>
            </w:pPr>
            <w:r>
              <w:rPr>
                <w:rFonts w:ascii="Times New Roman" w:hAnsi="Times New Roman"/>
                <w:sz w:val="22"/>
                <w:szCs w:val="22"/>
              </w:rPr>
              <w:t xml:space="preserve">Presentation </w:t>
            </w:r>
            <w:r w:rsidR="00405811">
              <w:rPr>
                <w:rFonts w:ascii="Times New Roman" w:hAnsi="Times New Roman"/>
                <w:sz w:val="22"/>
                <w:szCs w:val="22"/>
              </w:rPr>
              <w:t xml:space="preserve">of </w:t>
            </w:r>
            <w:r w:rsidR="00A95861" w:rsidRPr="00A95861">
              <w:rPr>
                <w:rFonts w:ascii="Times New Roman" w:hAnsi="Times New Roman"/>
                <w:sz w:val="22"/>
                <w:szCs w:val="22"/>
              </w:rPr>
              <w:t>lesson learnt/strategic roadmap</w:t>
            </w:r>
          </w:p>
        </w:tc>
        <w:tc>
          <w:tcPr>
            <w:tcW w:w="3260" w:type="dxa"/>
          </w:tcPr>
          <w:p w14:paraId="3F6D42E0" w14:textId="2876E238" w:rsidR="00632908" w:rsidRDefault="00405811" w:rsidP="00935F4D">
            <w:pPr>
              <w:keepNext/>
              <w:rPr>
                <w:rFonts w:ascii="Times New Roman" w:hAnsi="Times New Roman"/>
                <w:sz w:val="22"/>
                <w:szCs w:val="22"/>
              </w:rPr>
            </w:pPr>
            <w:r>
              <w:rPr>
                <w:rFonts w:ascii="Times New Roman" w:hAnsi="Times New Roman"/>
                <w:sz w:val="22"/>
                <w:szCs w:val="22"/>
              </w:rPr>
              <w:t xml:space="preserve">Support for the elaboration </w:t>
            </w:r>
            <w:r w:rsidR="008E61BA">
              <w:rPr>
                <w:rFonts w:ascii="Times New Roman" w:hAnsi="Times New Roman"/>
                <w:sz w:val="22"/>
                <w:szCs w:val="22"/>
              </w:rPr>
              <w:t xml:space="preserve">the presentation of lesson learnt / strategic roadmap </w:t>
            </w:r>
            <w:r w:rsidR="00FC2840">
              <w:rPr>
                <w:rFonts w:ascii="Times New Roman" w:hAnsi="Times New Roman"/>
                <w:sz w:val="22"/>
                <w:szCs w:val="22"/>
              </w:rPr>
              <w:t>and</w:t>
            </w:r>
            <w:r w:rsidR="008E61BA">
              <w:rPr>
                <w:rFonts w:ascii="Times New Roman" w:hAnsi="Times New Roman"/>
                <w:sz w:val="22"/>
                <w:szCs w:val="22"/>
              </w:rPr>
              <w:t xml:space="preserve"> during the relevant </w:t>
            </w:r>
            <w:r w:rsidR="00041776">
              <w:rPr>
                <w:rFonts w:ascii="Times New Roman" w:hAnsi="Times New Roman"/>
                <w:sz w:val="22"/>
                <w:szCs w:val="22"/>
              </w:rPr>
              <w:t xml:space="preserve">meeting that will be organized by </w:t>
            </w:r>
            <w:r w:rsidR="000855F7" w:rsidRPr="000855F7">
              <w:rPr>
                <w:rFonts w:ascii="Times New Roman" w:hAnsi="Times New Roman"/>
                <w:sz w:val="22"/>
                <w:szCs w:val="22"/>
              </w:rPr>
              <w:t>RAFVG</w:t>
            </w:r>
            <w:r w:rsidR="000855F7">
              <w:rPr>
                <w:rFonts w:ascii="Times New Roman" w:hAnsi="Times New Roman"/>
                <w:sz w:val="22"/>
                <w:szCs w:val="22"/>
              </w:rPr>
              <w:t xml:space="preserve">. The contractor will submit a report with all the relevant action </w:t>
            </w:r>
            <w:r w:rsidR="00FC2840">
              <w:rPr>
                <w:rFonts w:ascii="Times New Roman" w:hAnsi="Times New Roman"/>
                <w:sz w:val="22"/>
                <w:szCs w:val="22"/>
              </w:rPr>
              <w:t>that were undertaken for this purpose</w:t>
            </w:r>
          </w:p>
        </w:tc>
        <w:tc>
          <w:tcPr>
            <w:tcW w:w="1305" w:type="dxa"/>
          </w:tcPr>
          <w:p w14:paraId="5DAB62AA" w14:textId="350B3629" w:rsidR="00632908" w:rsidRDefault="00997E94" w:rsidP="00935F4D">
            <w:pPr>
              <w:keepNext/>
              <w:rPr>
                <w:rFonts w:ascii="Times New Roman" w:hAnsi="Times New Roman"/>
                <w:sz w:val="22"/>
                <w:szCs w:val="22"/>
              </w:rPr>
            </w:pPr>
            <w:r>
              <w:rPr>
                <w:rFonts w:ascii="Times New Roman" w:hAnsi="Times New Roman"/>
                <w:sz w:val="22"/>
                <w:szCs w:val="22"/>
              </w:rPr>
              <w:t>Feb 2026</w:t>
            </w:r>
          </w:p>
        </w:tc>
        <w:tc>
          <w:tcPr>
            <w:tcW w:w="1814" w:type="dxa"/>
          </w:tcPr>
          <w:p w14:paraId="12F5050D" w14:textId="228FD0E5" w:rsidR="00632908" w:rsidRDefault="00697E2C" w:rsidP="00935F4D">
            <w:pPr>
              <w:keepNext/>
              <w:rPr>
                <w:rFonts w:ascii="Times New Roman" w:hAnsi="Times New Roman"/>
                <w:sz w:val="22"/>
                <w:szCs w:val="22"/>
              </w:rPr>
            </w:pPr>
            <w:r>
              <w:rPr>
                <w:rFonts w:ascii="Times New Roman" w:hAnsi="Times New Roman"/>
                <w:sz w:val="22"/>
                <w:szCs w:val="22"/>
              </w:rPr>
              <w:t>3.000,00€</w:t>
            </w:r>
          </w:p>
        </w:tc>
      </w:tr>
      <w:tr w:rsidR="00851D9F" w14:paraId="64210968" w14:textId="77777777" w:rsidTr="005261F2">
        <w:tc>
          <w:tcPr>
            <w:tcW w:w="988" w:type="dxa"/>
          </w:tcPr>
          <w:p w14:paraId="16DFC0A2" w14:textId="057D7335" w:rsidR="00851D9F" w:rsidRDefault="00851D9F" w:rsidP="00EF4CFE">
            <w:pPr>
              <w:keepNext/>
              <w:jc w:val="center"/>
              <w:rPr>
                <w:rFonts w:ascii="Times New Roman" w:hAnsi="Times New Roman"/>
                <w:sz w:val="22"/>
                <w:szCs w:val="22"/>
              </w:rPr>
            </w:pPr>
            <w:r>
              <w:rPr>
                <w:rFonts w:ascii="Times New Roman" w:hAnsi="Times New Roman"/>
                <w:sz w:val="22"/>
                <w:szCs w:val="22"/>
              </w:rPr>
              <w:t>5</w:t>
            </w:r>
          </w:p>
        </w:tc>
        <w:tc>
          <w:tcPr>
            <w:tcW w:w="1701" w:type="dxa"/>
          </w:tcPr>
          <w:p w14:paraId="20EDCB6A" w14:textId="66204699" w:rsidR="00851D9F" w:rsidRDefault="00D3607F" w:rsidP="00935F4D">
            <w:pPr>
              <w:keepNext/>
              <w:rPr>
                <w:rFonts w:ascii="Times New Roman" w:hAnsi="Times New Roman"/>
                <w:sz w:val="22"/>
                <w:szCs w:val="22"/>
              </w:rPr>
            </w:pPr>
            <w:r>
              <w:rPr>
                <w:rFonts w:ascii="Times New Roman" w:hAnsi="Times New Roman"/>
                <w:sz w:val="22"/>
                <w:szCs w:val="22"/>
              </w:rPr>
              <w:t xml:space="preserve">Organization of the </w:t>
            </w:r>
            <w:r w:rsidR="00A02AA7">
              <w:rPr>
                <w:rFonts w:ascii="Times New Roman" w:hAnsi="Times New Roman"/>
                <w:sz w:val="22"/>
                <w:szCs w:val="22"/>
              </w:rPr>
              <w:t>1</w:t>
            </w:r>
            <w:r w:rsidR="00A02AA7" w:rsidRPr="00A02AA7">
              <w:rPr>
                <w:rFonts w:ascii="Times New Roman" w:hAnsi="Times New Roman"/>
                <w:sz w:val="22"/>
                <w:szCs w:val="22"/>
                <w:vertAlign w:val="superscript"/>
              </w:rPr>
              <w:t>st</w:t>
            </w:r>
            <w:r w:rsidR="00A02AA7">
              <w:rPr>
                <w:rFonts w:ascii="Times New Roman" w:hAnsi="Times New Roman"/>
                <w:sz w:val="22"/>
                <w:szCs w:val="22"/>
              </w:rPr>
              <w:t xml:space="preserve"> communication event </w:t>
            </w:r>
          </w:p>
        </w:tc>
        <w:tc>
          <w:tcPr>
            <w:tcW w:w="3260" w:type="dxa"/>
          </w:tcPr>
          <w:p w14:paraId="4CE1912B" w14:textId="77777777" w:rsidR="009D5612" w:rsidRDefault="009D5612" w:rsidP="00935F4D">
            <w:pPr>
              <w:keepNext/>
              <w:rPr>
                <w:rFonts w:ascii="Times New Roman" w:eastAsia="Calibri" w:hAnsi="Times New Roman"/>
                <w:sz w:val="22"/>
                <w:szCs w:val="22"/>
              </w:rPr>
            </w:pPr>
            <w:r>
              <w:rPr>
                <w:rFonts w:ascii="Times New Roman" w:eastAsia="Calibri" w:hAnsi="Times New Roman"/>
                <w:sz w:val="22"/>
                <w:szCs w:val="22"/>
              </w:rPr>
              <w:t>Support for the organization of the 1</w:t>
            </w:r>
            <w:r w:rsidRPr="009D5612">
              <w:rPr>
                <w:rFonts w:ascii="Times New Roman" w:eastAsia="Calibri" w:hAnsi="Times New Roman"/>
                <w:sz w:val="22"/>
                <w:szCs w:val="22"/>
                <w:vertAlign w:val="superscript"/>
              </w:rPr>
              <w:t>st</w:t>
            </w:r>
            <w:r>
              <w:rPr>
                <w:rFonts w:ascii="Times New Roman" w:eastAsia="Calibri" w:hAnsi="Times New Roman"/>
                <w:sz w:val="22"/>
                <w:szCs w:val="22"/>
              </w:rPr>
              <w:t xml:space="preserve"> communication event at local level by the provision of indicative services such as: catering, secretarial support and photographic coverage during the event, information material for the participants e.t.c</w:t>
            </w:r>
          </w:p>
          <w:p w14:paraId="5DA15CB3" w14:textId="15456153" w:rsidR="00975700" w:rsidRPr="009D5612" w:rsidRDefault="00975700" w:rsidP="00935F4D">
            <w:pPr>
              <w:keepNext/>
              <w:rPr>
                <w:rFonts w:ascii="Times New Roman" w:eastAsia="Calibri" w:hAnsi="Times New Roman"/>
                <w:sz w:val="22"/>
                <w:szCs w:val="22"/>
              </w:rPr>
            </w:pPr>
            <w:r>
              <w:rPr>
                <w:rFonts w:ascii="Times New Roman" w:eastAsia="Calibri" w:hAnsi="Times New Roman"/>
                <w:sz w:val="22"/>
                <w:szCs w:val="22"/>
              </w:rPr>
              <w:t xml:space="preserve">A report </w:t>
            </w:r>
            <w:r w:rsidR="008B0A49">
              <w:rPr>
                <w:rFonts w:ascii="Times New Roman" w:eastAsia="Calibri" w:hAnsi="Times New Roman"/>
                <w:sz w:val="22"/>
                <w:szCs w:val="22"/>
              </w:rPr>
              <w:t>accompanied from</w:t>
            </w:r>
            <w:r>
              <w:rPr>
                <w:rFonts w:ascii="Times New Roman" w:eastAsia="Calibri" w:hAnsi="Times New Roman"/>
                <w:sz w:val="22"/>
                <w:szCs w:val="22"/>
              </w:rPr>
              <w:t xml:space="preserve"> the relevant proof material will be submitted by the contractor </w:t>
            </w:r>
          </w:p>
        </w:tc>
        <w:tc>
          <w:tcPr>
            <w:tcW w:w="1305" w:type="dxa"/>
          </w:tcPr>
          <w:p w14:paraId="126E2BE7" w14:textId="1F452F92" w:rsidR="00851D9F" w:rsidRDefault="00B85F7B" w:rsidP="00935F4D">
            <w:pPr>
              <w:keepNext/>
              <w:rPr>
                <w:rFonts w:ascii="Times New Roman" w:hAnsi="Times New Roman"/>
                <w:sz w:val="22"/>
                <w:szCs w:val="22"/>
              </w:rPr>
            </w:pPr>
            <w:r>
              <w:rPr>
                <w:rFonts w:ascii="Times New Roman" w:hAnsi="Times New Roman"/>
                <w:sz w:val="22"/>
                <w:szCs w:val="22"/>
              </w:rPr>
              <w:t>Aug 2025</w:t>
            </w:r>
          </w:p>
        </w:tc>
        <w:tc>
          <w:tcPr>
            <w:tcW w:w="1814" w:type="dxa"/>
          </w:tcPr>
          <w:p w14:paraId="2796ED79" w14:textId="257A8037" w:rsidR="00851D9F" w:rsidRDefault="00B85F7B" w:rsidP="00935F4D">
            <w:pPr>
              <w:keepNext/>
              <w:rPr>
                <w:rFonts w:ascii="Times New Roman" w:hAnsi="Times New Roman"/>
                <w:sz w:val="22"/>
                <w:szCs w:val="22"/>
              </w:rPr>
            </w:pPr>
            <w:r>
              <w:rPr>
                <w:rFonts w:ascii="Times New Roman" w:hAnsi="Times New Roman"/>
                <w:sz w:val="22"/>
                <w:szCs w:val="22"/>
              </w:rPr>
              <w:t>1.500,00€</w:t>
            </w:r>
          </w:p>
        </w:tc>
      </w:tr>
      <w:tr w:rsidR="00B85F7B" w14:paraId="75CAF09B" w14:textId="77777777" w:rsidTr="005261F2">
        <w:tc>
          <w:tcPr>
            <w:tcW w:w="988" w:type="dxa"/>
          </w:tcPr>
          <w:p w14:paraId="1D9DB8B1" w14:textId="38B96656" w:rsidR="00B85F7B" w:rsidRDefault="00B85F7B" w:rsidP="00EF4CFE">
            <w:pPr>
              <w:keepNext/>
              <w:jc w:val="center"/>
              <w:rPr>
                <w:rFonts w:ascii="Times New Roman" w:hAnsi="Times New Roman"/>
                <w:sz w:val="22"/>
                <w:szCs w:val="22"/>
              </w:rPr>
            </w:pPr>
            <w:r>
              <w:rPr>
                <w:rFonts w:ascii="Times New Roman" w:hAnsi="Times New Roman"/>
                <w:sz w:val="22"/>
                <w:szCs w:val="22"/>
              </w:rPr>
              <w:lastRenderedPageBreak/>
              <w:t>6</w:t>
            </w:r>
          </w:p>
        </w:tc>
        <w:tc>
          <w:tcPr>
            <w:tcW w:w="1701" w:type="dxa"/>
          </w:tcPr>
          <w:p w14:paraId="46C329D4" w14:textId="7EA00001" w:rsidR="00B85F7B" w:rsidRDefault="00D3607F" w:rsidP="00B85F7B">
            <w:pPr>
              <w:keepNext/>
              <w:rPr>
                <w:rFonts w:ascii="Times New Roman" w:hAnsi="Times New Roman"/>
                <w:sz w:val="22"/>
                <w:szCs w:val="22"/>
              </w:rPr>
            </w:pPr>
            <w:r>
              <w:rPr>
                <w:rFonts w:ascii="Times New Roman" w:hAnsi="Times New Roman"/>
                <w:sz w:val="22"/>
                <w:szCs w:val="22"/>
              </w:rPr>
              <w:t xml:space="preserve">Organization of the </w:t>
            </w:r>
            <w:r w:rsidR="00B85F7B">
              <w:rPr>
                <w:rFonts w:ascii="Times New Roman" w:hAnsi="Times New Roman"/>
                <w:sz w:val="22"/>
                <w:szCs w:val="22"/>
              </w:rPr>
              <w:t>2</w:t>
            </w:r>
            <w:r w:rsidR="00B85F7B" w:rsidRPr="00B85F7B">
              <w:rPr>
                <w:rFonts w:ascii="Times New Roman" w:hAnsi="Times New Roman"/>
                <w:sz w:val="22"/>
                <w:szCs w:val="22"/>
                <w:vertAlign w:val="superscript"/>
              </w:rPr>
              <w:t>nd</w:t>
            </w:r>
            <w:r w:rsidR="00B85F7B">
              <w:rPr>
                <w:rFonts w:ascii="Times New Roman" w:hAnsi="Times New Roman"/>
                <w:sz w:val="22"/>
                <w:szCs w:val="22"/>
              </w:rPr>
              <w:t xml:space="preserve"> communication event </w:t>
            </w:r>
          </w:p>
        </w:tc>
        <w:tc>
          <w:tcPr>
            <w:tcW w:w="3260" w:type="dxa"/>
          </w:tcPr>
          <w:p w14:paraId="2346DB81" w14:textId="5AC16065" w:rsidR="008B0A49" w:rsidRDefault="008B0A49" w:rsidP="008B0A49">
            <w:pPr>
              <w:keepNext/>
              <w:rPr>
                <w:rFonts w:ascii="Times New Roman" w:eastAsia="Calibri" w:hAnsi="Times New Roman"/>
                <w:sz w:val="22"/>
                <w:szCs w:val="22"/>
              </w:rPr>
            </w:pPr>
            <w:r>
              <w:rPr>
                <w:rFonts w:ascii="Times New Roman" w:eastAsia="Calibri" w:hAnsi="Times New Roman"/>
                <w:sz w:val="22"/>
                <w:szCs w:val="22"/>
              </w:rPr>
              <w:t>Support for the organization of the 2</w:t>
            </w:r>
            <w:r w:rsidR="005D3B8C" w:rsidRPr="008B0A49">
              <w:rPr>
                <w:rFonts w:ascii="Times New Roman" w:eastAsia="Calibri" w:hAnsi="Times New Roman"/>
                <w:sz w:val="22"/>
                <w:szCs w:val="22"/>
                <w:vertAlign w:val="superscript"/>
              </w:rPr>
              <w:t>nd</w:t>
            </w:r>
            <w:r w:rsidR="005D3B8C">
              <w:rPr>
                <w:rFonts w:ascii="Times New Roman" w:eastAsia="Calibri" w:hAnsi="Times New Roman"/>
                <w:sz w:val="22"/>
                <w:szCs w:val="22"/>
              </w:rPr>
              <w:t xml:space="preserve"> communication</w:t>
            </w:r>
            <w:r>
              <w:rPr>
                <w:rFonts w:ascii="Times New Roman" w:eastAsia="Calibri" w:hAnsi="Times New Roman"/>
                <w:sz w:val="22"/>
                <w:szCs w:val="22"/>
              </w:rPr>
              <w:t xml:space="preserve"> event at local level by the provision of indicative services such as: catering, secretarial support and photographic coverage during the event, information material for the participants e.t.c</w:t>
            </w:r>
          </w:p>
          <w:p w14:paraId="48288773" w14:textId="705FA8A5" w:rsidR="00B85F7B" w:rsidRDefault="008B0A49" w:rsidP="008B0A49">
            <w:pPr>
              <w:keepNext/>
              <w:rPr>
                <w:rFonts w:ascii="Times New Roman" w:hAnsi="Times New Roman"/>
                <w:sz w:val="22"/>
                <w:szCs w:val="22"/>
              </w:rPr>
            </w:pPr>
            <w:r>
              <w:rPr>
                <w:rFonts w:ascii="Times New Roman" w:eastAsia="Calibri" w:hAnsi="Times New Roman"/>
                <w:sz w:val="22"/>
                <w:szCs w:val="22"/>
              </w:rPr>
              <w:t>A report accompanied from the relevant proof material will be submitted by the contractor</w:t>
            </w:r>
          </w:p>
        </w:tc>
        <w:tc>
          <w:tcPr>
            <w:tcW w:w="1305" w:type="dxa"/>
          </w:tcPr>
          <w:p w14:paraId="55E13406" w14:textId="62EAA36C" w:rsidR="00B85F7B" w:rsidRDefault="00B85F7B" w:rsidP="00B85F7B">
            <w:pPr>
              <w:keepNext/>
              <w:rPr>
                <w:rFonts w:ascii="Times New Roman" w:hAnsi="Times New Roman"/>
                <w:sz w:val="22"/>
                <w:szCs w:val="22"/>
              </w:rPr>
            </w:pPr>
            <w:r>
              <w:rPr>
                <w:rFonts w:ascii="Times New Roman" w:hAnsi="Times New Roman"/>
                <w:sz w:val="22"/>
                <w:szCs w:val="22"/>
              </w:rPr>
              <w:t xml:space="preserve">Feb 2027 </w:t>
            </w:r>
          </w:p>
        </w:tc>
        <w:tc>
          <w:tcPr>
            <w:tcW w:w="1814" w:type="dxa"/>
          </w:tcPr>
          <w:p w14:paraId="3B959D93" w14:textId="6BBE2C35" w:rsidR="00B85F7B" w:rsidRDefault="00B85F7B" w:rsidP="00B85F7B">
            <w:pPr>
              <w:keepNext/>
              <w:rPr>
                <w:rFonts w:ascii="Times New Roman" w:hAnsi="Times New Roman"/>
                <w:sz w:val="22"/>
                <w:szCs w:val="22"/>
              </w:rPr>
            </w:pPr>
            <w:r>
              <w:rPr>
                <w:rFonts w:ascii="Times New Roman" w:hAnsi="Times New Roman"/>
                <w:sz w:val="22"/>
                <w:szCs w:val="22"/>
              </w:rPr>
              <w:t>1.500,00€</w:t>
            </w:r>
          </w:p>
        </w:tc>
      </w:tr>
      <w:tr w:rsidR="00B85F7B" w14:paraId="39EA4C42" w14:textId="77777777" w:rsidTr="005261F2">
        <w:tc>
          <w:tcPr>
            <w:tcW w:w="988" w:type="dxa"/>
          </w:tcPr>
          <w:p w14:paraId="63B726DF" w14:textId="126DE42F" w:rsidR="00B85F7B" w:rsidRDefault="008B0A49" w:rsidP="00EF4CFE">
            <w:pPr>
              <w:keepNext/>
              <w:jc w:val="center"/>
              <w:rPr>
                <w:rFonts w:ascii="Times New Roman" w:hAnsi="Times New Roman"/>
                <w:sz w:val="22"/>
                <w:szCs w:val="22"/>
              </w:rPr>
            </w:pPr>
            <w:r>
              <w:rPr>
                <w:rFonts w:ascii="Times New Roman" w:hAnsi="Times New Roman"/>
                <w:sz w:val="22"/>
                <w:szCs w:val="22"/>
              </w:rPr>
              <w:t>7</w:t>
            </w:r>
          </w:p>
        </w:tc>
        <w:tc>
          <w:tcPr>
            <w:tcW w:w="1701" w:type="dxa"/>
          </w:tcPr>
          <w:p w14:paraId="045B1361" w14:textId="0F80FE75" w:rsidR="00B85F7B" w:rsidRDefault="00D634C4" w:rsidP="00B85F7B">
            <w:pPr>
              <w:keepNext/>
              <w:rPr>
                <w:rFonts w:ascii="Times New Roman" w:hAnsi="Times New Roman"/>
                <w:sz w:val="22"/>
                <w:szCs w:val="22"/>
              </w:rPr>
            </w:pPr>
            <w:r>
              <w:rPr>
                <w:rFonts w:ascii="Times New Roman" w:hAnsi="Times New Roman"/>
                <w:sz w:val="22"/>
                <w:szCs w:val="22"/>
              </w:rPr>
              <w:t xml:space="preserve">Project management and reporting </w:t>
            </w:r>
          </w:p>
        </w:tc>
        <w:tc>
          <w:tcPr>
            <w:tcW w:w="3260" w:type="dxa"/>
          </w:tcPr>
          <w:p w14:paraId="10E995C4" w14:textId="77777777" w:rsidR="00B85F7B" w:rsidRDefault="00F77BF8" w:rsidP="00B85F7B">
            <w:pPr>
              <w:keepNext/>
              <w:rPr>
                <w:rFonts w:ascii="Times New Roman" w:hAnsi="Times New Roman"/>
                <w:sz w:val="22"/>
                <w:szCs w:val="22"/>
              </w:rPr>
            </w:pPr>
            <w:r w:rsidRPr="00F77BF8">
              <w:rPr>
                <w:rFonts w:ascii="Times New Roman" w:hAnsi="Times New Roman"/>
                <w:sz w:val="22"/>
                <w:szCs w:val="22"/>
              </w:rPr>
              <w:t xml:space="preserve">The </w:t>
            </w:r>
            <w:r>
              <w:rPr>
                <w:rFonts w:ascii="Times New Roman" w:hAnsi="Times New Roman"/>
                <w:sz w:val="22"/>
                <w:szCs w:val="22"/>
              </w:rPr>
              <w:t>contractor</w:t>
            </w:r>
            <w:r w:rsidRPr="00F77BF8">
              <w:rPr>
                <w:rFonts w:ascii="Times New Roman" w:hAnsi="Times New Roman"/>
                <w:sz w:val="22"/>
                <w:szCs w:val="22"/>
              </w:rPr>
              <w:t xml:space="preserve"> will assist to the overall coordination of the project, the time plan, the submission of the Progress Reports Financial Reports</w:t>
            </w:r>
            <w:r w:rsidR="002D727A">
              <w:rPr>
                <w:rFonts w:ascii="Times New Roman" w:hAnsi="Times New Roman"/>
                <w:sz w:val="22"/>
                <w:szCs w:val="22"/>
              </w:rPr>
              <w:t xml:space="preserve"> and Policy </w:t>
            </w:r>
            <w:r w:rsidR="004C45B0">
              <w:rPr>
                <w:rFonts w:ascii="Times New Roman" w:hAnsi="Times New Roman"/>
                <w:sz w:val="22"/>
                <w:szCs w:val="22"/>
              </w:rPr>
              <w:t>Reports</w:t>
            </w:r>
            <w:r w:rsidR="004C45B0" w:rsidRPr="00F77BF8">
              <w:rPr>
                <w:rFonts w:ascii="Times New Roman" w:hAnsi="Times New Roman"/>
                <w:sz w:val="22"/>
                <w:szCs w:val="22"/>
              </w:rPr>
              <w:t xml:space="preserve"> and</w:t>
            </w:r>
            <w:r w:rsidRPr="00F77BF8">
              <w:rPr>
                <w:rFonts w:ascii="Times New Roman" w:hAnsi="Times New Roman"/>
                <w:sz w:val="22"/>
                <w:szCs w:val="22"/>
              </w:rPr>
              <w:t xml:space="preserve"> the communication with the FLC</w:t>
            </w:r>
            <w:r w:rsidR="002D727A">
              <w:rPr>
                <w:rFonts w:ascii="Times New Roman" w:hAnsi="Times New Roman"/>
                <w:sz w:val="22"/>
                <w:szCs w:val="22"/>
              </w:rPr>
              <w:t xml:space="preserve">. </w:t>
            </w:r>
          </w:p>
          <w:p w14:paraId="490C6D43" w14:textId="245DC5DA" w:rsidR="00967EB3" w:rsidRDefault="00967EB3" w:rsidP="00B85F7B">
            <w:pPr>
              <w:keepNext/>
              <w:rPr>
                <w:rFonts w:ascii="Times New Roman" w:hAnsi="Times New Roman"/>
                <w:sz w:val="22"/>
                <w:szCs w:val="22"/>
              </w:rPr>
            </w:pPr>
            <w:r>
              <w:rPr>
                <w:rFonts w:ascii="Times New Roman" w:hAnsi="Times New Roman"/>
                <w:sz w:val="22"/>
                <w:szCs w:val="22"/>
              </w:rPr>
              <w:t>In particular the</w:t>
            </w:r>
            <w:r w:rsidR="004C45B0">
              <w:rPr>
                <w:rFonts w:ascii="Times New Roman" w:hAnsi="Times New Roman"/>
                <w:sz w:val="22"/>
                <w:szCs w:val="22"/>
              </w:rPr>
              <w:t xml:space="preserve"> contractor will</w:t>
            </w:r>
            <w:r>
              <w:rPr>
                <w:rFonts w:ascii="Times New Roman" w:hAnsi="Times New Roman"/>
                <w:sz w:val="22"/>
                <w:szCs w:val="22"/>
              </w:rPr>
              <w:t>:</w:t>
            </w:r>
          </w:p>
          <w:p w14:paraId="7E6EF40F" w14:textId="77777777" w:rsidR="004C45B0" w:rsidRDefault="00967EB3" w:rsidP="00B85F7B">
            <w:pPr>
              <w:keepNext/>
              <w:rPr>
                <w:rFonts w:ascii="Times New Roman" w:hAnsi="Times New Roman"/>
                <w:sz w:val="22"/>
                <w:szCs w:val="22"/>
              </w:rPr>
            </w:pPr>
            <w:r>
              <w:rPr>
                <w:rFonts w:ascii="Times New Roman" w:hAnsi="Times New Roman"/>
                <w:sz w:val="22"/>
                <w:szCs w:val="22"/>
              </w:rPr>
              <w:t>1.</w:t>
            </w:r>
            <w:r w:rsidR="004C45B0">
              <w:rPr>
                <w:rFonts w:ascii="Times New Roman" w:hAnsi="Times New Roman"/>
                <w:sz w:val="22"/>
                <w:szCs w:val="22"/>
              </w:rPr>
              <w:t xml:space="preserve"> prepare the Progress</w:t>
            </w:r>
            <w:r w:rsidR="0072752D">
              <w:rPr>
                <w:rFonts w:ascii="Times New Roman" w:hAnsi="Times New Roman"/>
                <w:sz w:val="22"/>
                <w:szCs w:val="22"/>
              </w:rPr>
              <w:t xml:space="preserve">, Financial and Policy Report </w:t>
            </w:r>
            <w:r w:rsidR="00184A52">
              <w:rPr>
                <w:rFonts w:ascii="Times New Roman" w:hAnsi="Times New Roman"/>
                <w:sz w:val="22"/>
                <w:szCs w:val="22"/>
              </w:rPr>
              <w:t>within one month from the end of each semester according with the instruction of the L</w:t>
            </w:r>
            <w:r>
              <w:rPr>
                <w:rFonts w:ascii="Times New Roman" w:hAnsi="Times New Roman"/>
                <w:sz w:val="22"/>
                <w:szCs w:val="22"/>
              </w:rPr>
              <w:t xml:space="preserve">P. </w:t>
            </w:r>
          </w:p>
          <w:p w14:paraId="25F031C7" w14:textId="212CDC8C" w:rsidR="00967EB3" w:rsidRDefault="00D51019" w:rsidP="00B85F7B">
            <w:pPr>
              <w:keepNext/>
              <w:rPr>
                <w:rFonts w:ascii="Times New Roman" w:hAnsi="Times New Roman"/>
                <w:sz w:val="22"/>
                <w:szCs w:val="22"/>
              </w:rPr>
            </w:pPr>
            <w:r>
              <w:rPr>
                <w:rFonts w:ascii="Times New Roman" w:hAnsi="Times New Roman"/>
                <w:sz w:val="22"/>
                <w:szCs w:val="22"/>
              </w:rPr>
              <w:t xml:space="preserve">2. </w:t>
            </w:r>
            <w:r w:rsidR="00FC5986">
              <w:rPr>
                <w:rFonts w:ascii="Times New Roman" w:hAnsi="Times New Roman"/>
                <w:sz w:val="22"/>
                <w:szCs w:val="22"/>
              </w:rPr>
              <w:t xml:space="preserve">coordinate </w:t>
            </w:r>
            <w:r w:rsidR="00F2453C">
              <w:rPr>
                <w:rFonts w:ascii="Times New Roman" w:hAnsi="Times New Roman"/>
                <w:sz w:val="22"/>
                <w:szCs w:val="22"/>
              </w:rPr>
              <w:t>the reporting</w:t>
            </w:r>
            <w:r w:rsidR="00FC5986">
              <w:rPr>
                <w:rFonts w:ascii="Times New Roman" w:hAnsi="Times New Roman"/>
                <w:sz w:val="22"/>
                <w:szCs w:val="22"/>
              </w:rPr>
              <w:t xml:space="preserve"> proccedure</w:t>
            </w:r>
            <w:r w:rsidR="00F2453C">
              <w:rPr>
                <w:rFonts w:ascii="Times New Roman" w:hAnsi="Times New Roman"/>
                <w:sz w:val="22"/>
                <w:szCs w:val="22"/>
              </w:rPr>
              <w:t xml:space="preserve"> in </w:t>
            </w:r>
            <w:r w:rsidR="00F34954">
              <w:rPr>
                <w:rFonts w:ascii="Times New Roman" w:hAnsi="Times New Roman"/>
                <w:sz w:val="22"/>
                <w:szCs w:val="22"/>
              </w:rPr>
              <w:t xml:space="preserve">eMS </w:t>
            </w:r>
          </w:p>
          <w:p w14:paraId="6041FAA6" w14:textId="41EE42E7" w:rsidR="00F34954" w:rsidRDefault="00F34954" w:rsidP="00B85F7B">
            <w:pPr>
              <w:keepNext/>
              <w:rPr>
                <w:rFonts w:ascii="Times New Roman" w:hAnsi="Times New Roman"/>
                <w:sz w:val="22"/>
                <w:szCs w:val="22"/>
              </w:rPr>
            </w:pPr>
            <w:r>
              <w:rPr>
                <w:rFonts w:ascii="Times New Roman" w:hAnsi="Times New Roman"/>
                <w:sz w:val="22"/>
                <w:szCs w:val="22"/>
              </w:rPr>
              <w:t xml:space="preserve">3. </w:t>
            </w:r>
            <w:r w:rsidR="00FC5986">
              <w:rPr>
                <w:rFonts w:ascii="Times New Roman" w:hAnsi="Times New Roman"/>
                <w:sz w:val="22"/>
                <w:szCs w:val="22"/>
              </w:rPr>
              <w:t>coordinate</w:t>
            </w:r>
            <w:r>
              <w:rPr>
                <w:rFonts w:ascii="Times New Roman" w:hAnsi="Times New Roman"/>
                <w:sz w:val="22"/>
                <w:szCs w:val="22"/>
              </w:rPr>
              <w:t xml:space="preserve"> of the </w:t>
            </w:r>
            <w:r w:rsidR="00DA0927">
              <w:rPr>
                <w:rFonts w:ascii="Times New Roman" w:hAnsi="Times New Roman"/>
                <w:sz w:val="22"/>
                <w:szCs w:val="22"/>
              </w:rPr>
              <w:t>expense’s</w:t>
            </w:r>
            <w:r w:rsidR="009A0528">
              <w:rPr>
                <w:rFonts w:ascii="Times New Roman" w:hAnsi="Times New Roman"/>
                <w:sz w:val="22"/>
                <w:szCs w:val="22"/>
              </w:rPr>
              <w:t xml:space="preserve"> certification procedure</w:t>
            </w:r>
            <w:r w:rsidR="00A76DB6">
              <w:rPr>
                <w:rFonts w:ascii="Times New Roman" w:hAnsi="Times New Roman"/>
                <w:sz w:val="22"/>
                <w:szCs w:val="22"/>
              </w:rPr>
              <w:t xml:space="preserve">, </w:t>
            </w:r>
            <w:r w:rsidR="00FC5986">
              <w:rPr>
                <w:rFonts w:ascii="Times New Roman" w:hAnsi="Times New Roman"/>
                <w:sz w:val="22"/>
                <w:szCs w:val="22"/>
              </w:rPr>
              <w:t>communicate with the FLC</w:t>
            </w:r>
          </w:p>
          <w:p w14:paraId="3574FCFF" w14:textId="0AC49EC9" w:rsidR="00A76DB6" w:rsidRDefault="00DA0927" w:rsidP="00B85F7B">
            <w:pPr>
              <w:keepNext/>
              <w:rPr>
                <w:rFonts w:ascii="Times New Roman" w:hAnsi="Times New Roman"/>
                <w:sz w:val="22"/>
                <w:szCs w:val="22"/>
              </w:rPr>
            </w:pPr>
            <w:r>
              <w:rPr>
                <w:rFonts w:ascii="Times New Roman" w:hAnsi="Times New Roman"/>
                <w:sz w:val="22"/>
                <w:szCs w:val="22"/>
              </w:rPr>
              <w:t xml:space="preserve">4. check that the project implementation is </w:t>
            </w:r>
            <w:r w:rsidR="00491BA4">
              <w:rPr>
                <w:rFonts w:ascii="Times New Roman" w:hAnsi="Times New Roman"/>
                <w:sz w:val="22"/>
                <w:szCs w:val="22"/>
              </w:rPr>
              <w:t xml:space="preserve">performed according to Interreg Europe programme manual </w:t>
            </w:r>
          </w:p>
          <w:p w14:paraId="5248042C" w14:textId="4DF31092" w:rsidR="00491BA4" w:rsidRDefault="00491BA4" w:rsidP="00B85F7B">
            <w:pPr>
              <w:keepNext/>
              <w:rPr>
                <w:rFonts w:ascii="Times New Roman" w:hAnsi="Times New Roman"/>
                <w:sz w:val="22"/>
                <w:szCs w:val="22"/>
              </w:rPr>
            </w:pPr>
            <w:r>
              <w:rPr>
                <w:rFonts w:ascii="Times New Roman" w:hAnsi="Times New Roman"/>
                <w:sz w:val="22"/>
                <w:szCs w:val="22"/>
              </w:rPr>
              <w:t xml:space="preserve">5. support the MoG during the </w:t>
            </w:r>
            <w:r w:rsidR="00033634">
              <w:rPr>
                <w:rFonts w:ascii="Times New Roman" w:hAnsi="Times New Roman"/>
                <w:sz w:val="22"/>
                <w:szCs w:val="22"/>
              </w:rPr>
              <w:t xml:space="preserve">project’s closure phase </w:t>
            </w:r>
          </w:p>
          <w:p w14:paraId="350325F6" w14:textId="3313D5F0" w:rsidR="00FC5986" w:rsidRDefault="00FC5986" w:rsidP="00B85F7B">
            <w:pPr>
              <w:keepNext/>
              <w:rPr>
                <w:rFonts w:ascii="Times New Roman" w:hAnsi="Times New Roman"/>
                <w:sz w:val="22"/>
                <w:szCs w:val="22"/>
              </w:rPr>
            </w:pPr>
          </w:p>
        </w:tc>
        <w:tc>
          <w:tcPr>
            <w:tcW w:w="1305" w:type="dxa"/>
          </w:tcPr>
          <w:p w14:paraId="54D43146" w14:textId="64C2F630" w:rsidR="00B85F7B" w:rsidRDefault="00D634C4" w:rsidP="00B85F7B">
            <w:pPr>
              <w:keepNext/>
              <w:rPr>
                <w:rFonts w:ascii="Times New Roman" w:hAnsi="Times New Roman"/>
                <w:sz w:val="22"/>
                <w:szCs w:val="22"/>
              </w:rPr>
            </w:pPr>
            <w:r>
              <w:rPr>
                <w:rFonts w:ascii="Times New Roman" w:hAnsi="Times New Roman"/>
                <w:sz w:val="22"/>
                <w:szCs w:val="22"/>
              </w:rPr>
              <w:t xml:space="preserve">May 2027 </w:t>
            </w:r>
          </w:p>
        </w:tc>
        <w:tc>
          <w:tcPr>
            <w:tcW w:w="1814" w:type="dxa"/>
          </w:tcPr>
          <w:p w14:paraId="6B731B46" w14:textId="0700F432" w:rsidR="00B85F7B" w:rsidRDefault="005D3B8C" w:rsidP="00B85F7B">
            <w:pPr>
              <w:keepNext/>
              <w:rPr>
                <w:rFonts w:ascii="Times New Roman" w:hAnsi="Times New Roman"/>
                <w:sz w:val="22"/>
                <w:szCs w:val="22"/>
              </w:rPr>
            </w:pPr>
            <w:r>
              <w:rPr>
                <w:rFonts w:ascii="Times New Roman" w:hAnsi="Times New Roman"/>
                <w:sz w:val="22"/>
                <w:szCs w:val="22"/>
              </w:rPr>
              <w:t>17.500,00€</w:t>
            </w:r>
          </w:p>
        </w:tc>
      </w:tr>
    </w:tbl>
    <w:p w14:paraId="0ED7C001" w14:textId="77777777" w:rsidR="00920BFC" w:rsidRDefault="00920BFC" w:rsidP="00935F4D">
      <w:pPr>
        <w:keepNext/>
        <w:rPr>
          <w:rFonts w:ascii="Times New Roman" w:hAnsi="Times New Roman"/>
          <w:sz w:val="22"/>
          <w:szCs w:val="22"/>
        </w:rPr>
      </w:pPr>
    </w:p>
    <w:p w14:paraId="5A9FF94E" w14:textId="77777777" w:rsidR="00D81857" w:rsidRPr="0063749B" w:rsidRDefault="00D81857" w:rsidP="005D3B8C">
      <w:pPr>
        <w:pStyle w:val="Heading2"/>
      </w:pPr>
      <w:bookmarkStart w:id="18" w:name="_Ref530906824"/>
      <w:bookmarkStart w:id="19" w:name="_Toc67320751"/>
      <w:r w:rsidRPr="0063749B">
        <w:t>Project management</w:t>
      </w:r>
      <w:bookmarkEnd w:id="18"/>
      <w:bookmarkEnd w:id="19"/>
    </w:p>
    <w:p w14:paraId="462BFA9B" w14:textId="77777777" w:rsidR="00D81857" w:rsidRPr="0063749B" w:rsidRDefault="00D81857" w:rsidP="008D141B">
      <w:pPr>
        <w:pStyle w:val="Heading3"/>
        <w:keepNext w:val="0"/>
      </w:pPr>
      <w:r w:rsidRPr="0063749B">
        <w:t>Responsible body</w:t>
      </w:r>
    </w:p>
    <w:p w14:paraId="2039DAE9" w14:textId="3CB654A4" w:rsidR="00D81857" w:rsidRPr="0063749B" w:rsidRDefault="00472D2A" w:rsidP="008D141B">
      <w:pPr>
        <w:rPr>
          <w:rFonts w:ascii="Times New Roman" w:hAnsi="Times New Roman"/>
          <w:sz w:val="22"/>
          <w:szCs w:val="22"/>
        </w:rPr>
      </w:pPr>
      <w:r>
        <w:rPr>
          <w:rFonts w:ascii="Times New Roman" w:hAnsi="Times New Roman"/>
          <w:sz w:val="22"/>
          <w:szCs w:val="22"/>
        </w:rPr>
        <w:t xml:space="preserve">Municipality of Gjirokaster </w:t>
      </w:r>
    </w:p>
    <w:p w14:paraId="668FE4E0" w14:textId="77777777" w:rsidR="00D81857" w:rsidRPr="0063749B" w:rsidRDefault="00D81857" w:rsidP="008D141B">
      <w:pPr>
        <w:pStyle w:val="Heading3"/>
        <w:keepNext w:val="0"/>
      </w:pPr>
      <w:r w:rsidRPr="0063749B">
        <w:t>Management structure</w:t>
      </w:r>
    </w:p>
    <w:p w14:paraId="3B5AFBB4" w14:textId="27C07A72" w:rsidR="000421B8" w:rsidRDefault="000421B8" w:rsidP="008D141B">
      <w:pPr>
        <w:rPr>
          <w:rFonts w:ascii="Times New Roman" w:hAnsi="Times New Roman"/>
          <w:sz w:val="22"/>
          <w:szCs w:val="22"/>
        </w:rPr>
      </w:pPr>
      <w:r w:rsidRPr="000421B8">
        <w:rPr>
          <w:rFonts w:ascii="Times New Roman" w:hAnsi="Times New Roman"/>
          <w:sz w:val="22"/>
          <w:szCs w:val="22"/>
        </w:rPr>
        <w:t>The Municipality of Gjirokast</w:t>
      </w:r>
      <w:r w:rsidR="006754AF">
        <w:rPr>
          <w:rFonts w:ascii="Times New Roman" w:hAnsi="Times New Roman"/>
          <w:sz w:val="22"/>
          <w:szCs w:val="22"/>
        </w:rPr>
        <w:t>er</w:t>
      </w:r>
      <w:r w:rsidRPr="000421B8">
        <w:rPr>
          <w:rFonts w:ascii="Times New Roman" w:hAnsi="Times New Roman"/>
          <w:sz w:val="22"/>
          <w:szCs w:val="22"/>
        </w:rPr>
        <w:t xml:space="preserve"> as a </w:t>
      </w:r>
      <w:r w:rsidR="008C1737">
        <w:rPr>
          <w:rFonts w:ascii="Times New Roman" w:hAnsi="Times New Roman"/>
          <w:sz w:val="22"/>
          <w:szCs w:val="22"/>
        </w:rPr>
        <w:t>local</w:t>
      </w:r>
      <w:r w:rsidRPr="000421B8">
        <w:rPr>
          <w:rFonts w:ascii="Times New Roman" w:hAnsi="Times New Roman"/>
          <w:sz w:val="22"/>
          <w:szCs w:val="22"/>
        </w:rPr>
        <w:t xml:space="preserve"> public authority is interested in implementing activities and initiatives fostering sustainable economic and social development </w:t>
      </w:r>
      <w:r w:rsidR="008C1737">
        <w:rPr>
          <w:rFonts w:ascii="Times New Roman" w:hAnsi="Times New Roman"/>
          <w:sz w:val="22"/>
          <w:szCs w:val="22"/>
        </w:rPr>
        <w:t>in its territory</w:t>
      </w:r>
      <w:r w:rsidRPr="000421B8">
        <w:rPr>
          <w:rFonts w:ascii="Times New Roman" w:hAnsi="Times New Roman"/>
          <w:sz w:val="22"/>
          <w:szCs w:val="22"/>
        </w:rPr>
        <w:t xml:space="preserve">. Enhancing the role of culture and sustainable tourism in economic development is also priority for the </w:t>
      </w:r>
      <w:r w:rsidR="00761D88" w:rsidRPr="000421B8">
        <w:rPr>
          <w:rFonts w:ascii="Times New Roman" w:hAnsi="Times New Roman"/>
          <w:sz w:val="22"/>
          <w:szCs w:val="22"/>
        </w:rPr>
        <w:t>Municipality</w:t>
      </w:r>
      <w:r w:rsidRPr="000421B8">
        <w:rPr>
          <w:rFonts w:ascii="Times New Roman" w:hAnsi="Times New Roman"/>
          <w:sz w:val="22"/>
          <w:szCs w:val="22"/>
        </w:rPr>
        <w:t xml:space="preserve"> of </w:t>
      </w:r>
      <w:r w:rsidRPr="000421B8">
        <w:rPr>
          <w:rFonts w:ascii="Times New Roman" w:hAnsi="Times New Roman"/>
          <w:sz w:val="22"/>
          <w:szCs w:val="22"/>
        </w:rPr>
        <w:lastRenderedPageBreak/>
        <w:t>Gjirokast</w:t>
      </w:r>
      <w:r w:rsidR="00761D88">
        <w:rPr>
          <w:rFonts w:ascii="Times New Roman" w:hAnsi="Times New Roman"/>
          <w:sz w:val="22"/>
          <w:szCs w:val="22"/>
        </w:rPr>
        <w:t>er</w:t>
      </w:r>
      <w:r w:rsidRPr="000421B8">
        <w:rPr>
          <w:rFonts w:ascii="Times New Roman" w:hAnsi="Times New Roman"/>
          <w:sz w:val="22"/>
          <w:szCs w:val="22"/>
        </w:rPr>
        <w:t xml:space="preserve"> and can be achieved</w:t>
      </w:r>
      <w:r w:rsidR="009D53DB">
        <w:rPr>
          <w:rFonts w:ascii="Times New Roman" w:hAnsi="Times New Roman"/>
          <w:sz w:val="22"/>
          <w:szCs w:val="22"/>
        </w:rPr>
        <w:t xml:space="preserve"> though the elaboration and implementation </w:t>
      </w:r>
      <w:r w:rsidR="002D42DC">
        <w:rPr>
          <w:rFonts w:ascii="Times New Roman" w:hAnsi="Times New Roman"/>
          <w:sz w:val="22"/>
          <w:szCs w:val="22"/>
        </w:rPr>
        <w:t>of local strategies policies</w:t>
      </w:r>
      <w:r w:rsidRPr="000421B8">
        <w:rPr>
          <w:rFonts w:ascii="Times New Roman" w:hAnsi="Times New Roman"/>
          <w:sz w:val="22"/>
          <w:szCs w:val="22"/>
        </w:rPr>
        <w:t>.</w:t>
      </w:r>
      <w:r w:rsidR="002D42DC">
        <w:rPr>
          <w:rFonts w:ascii="Times New Roman" w:hAnsi="Times New Roman"/>
          <w:sz w:val="22"/>
          <w:szCs w:val="22"/>
        </w:rPr>
        <w:t xml:space="preserve"> Moreover, it has the capa</w:t>
      </w:r>
      <w:r w:rsidR="00EC4659">
        <w:rPr>
          <w:rFonts w:ascii="Times New Roman" w:hAnsi="Times New Roman"/>
          <w:sz w:val="22"/>
          <w:szCs w:val="22"/>
        </w:rPr>
        <w:t>city in networking with all the stakeholders on local, regional, national and international level in order to effectively achieve its goals.</w:t>
      </w:r>
    </w:p>
    <w:p w14:paraId="1C53474B" w14:textId="2AF44E1C" w:rsidR="008F1605" w:rsidRDefault="00F36341" w:rsidP="008D141B">
      <w:pPr>
        <w:rPr>
          <w:rFonts w:ascii="Times New Roman" w:hAnsi="Times New Roman"/>
          <w:sz w:val="22"/>
          <w:szCs w:val="22"/>
        </w:rPr>
      </w:pPr>
      <w:r w:rsidRPr="00E753DA">
        <w:rPr>
          <w:rFonts w:ascii="Times New Roman" w:hAnsi="Times New Roman"/>
          <w:sz w:val="22"/>
          <w:szCs w:val="22"/>
        </w:rPr>
        <w:t xml:space="preserve">Regarding EU-funded interregional project management, the </w:t>
      </w:r>
      <w:r>
        <w:rPr>
          <w:rFonts w:ascii="Times New Roman" w:hAnsi="Times New Roman"/>
          <w:sz w:val="22"/>
          <w:szCs w:val="22"/>
        </w:rPr>
        <w:t>Mayor of Gjirokaster</w:t>
      </w:r>
      <w:r w:rsidRPr="00E753DA">
        <w:rPr>
          <w:rFonts w:ascii="Times New Roman" w:hAnsi="Times New Roman"/>
          <w:sz w:val="22"/>
          <w:szCs w:val="22"/>
        </w:rPr>
        <w:t xml:space="preserve"> is given by law the authority to sign contracts, initiate procurements procedures, cooperate with third parties and take key actions on the best interest of the </w:t>
      </w:r>
      <w:r w:rsidR="009F7BD8">
        <w:rPr>
          <w:rFonts w:ascii="Times New Roman" w:hAnsi="Times New Roman"/>
          <w:sz w:val="22"/>
          <w:szCs w:val="22"/>
        </w:rPr>
        <w:t>municipality</w:t>
      </w:r>
      <w:r w:rsidRPr="00E753DA">
        <w:rPr>
          <w:rFonts w:ascii="Times New Roman" w:hAnsi="Times New Roman"/>
          <w:sz w:val="22"/>
          <w:szCs w:val="22"/>
        </w:rPr>
        <w:t xml:space="preserve">. He can delegate other aspects of the project management to the </w:t>
      </w:r>
      <w:r w:rsidR="009F7BD8">
        <w:rPr>
          <w:rFonts w:ascii="Times New Roman" w:hAnsi="Times New Roman"/>
          <w:sz w:val="22"/>
          <w:szCs w:val="22"/>
        </w:rPr>
        <w:t>deputy</w:t>
      </w:r>
      <w:r w:rsidRPr="00E753DA">
        <w:rPr>
          <w:rFonts w:ascii="Times New Roman" w:hAnsi="Times New Roman"/>
          <w:sz w:val="22"/>
          <w:szCs w:val="22"/>
        </w:rPr>
        <w:t xml:space="preserve"> </w:t>
      </w:r>
      <w:r w:rsidR="009F7BD8">
        <w:rPr>
          <w:rFonts w:ascii="Times New Roman" w:hAnsi="Times New Roman"/>
          <w:sz w:val="22"/>
          <w:szCs w:val="22"/>
        </w:rPr>
        <w:t>mayors</w:t>
      </w:r>
      <w:r w:rsidRPr="00E753DA">
        <w:rPr>
          <w:rFonts w:ascii="Times New Roman" w:hAnsi="Times New Roman"/>
          <w:sz w:val="22"/>
          <w:szCs w:val="22"/>
        </w:rPr>
        <w:t xml:space="preserve"> or other staff members.  The Project Management Unit is composed by the Project Manager who has operational responsibility for the implementation of the overall project and will ensure timely commencement of the entire project within the time schedule. The Financial Manager has the responsibility to enable efficient overall financial and budgetary management of the operation. The Communication Manager has the responsibility to communicate internally and externally </w:t>
      </w:r>
      <w:r w:rsidR="00C253BA" w:rsidRPr="00E753DA">
        <w:rPr>
          <w:rFonts w:ascii="Times New Roman" w:hAnsi="Times New Roman"/>
          <w:sz w:val="22"/>
          <w:szCs w:val="22"/>
        </w:rPr>
        <w:t>all-important</w:t>
      </w:r>
      <w:r w:rsidRPr="00E753DA">
        <w:rPr>
          <w:rFonts w:ascii="Times New Roman" w:hAnsi="Times New Roman"/>
          <w:sz w:val="22"/>
          <w:szCs w:val="22"/>
        </w:rPr>
        <w:t xml:space="preserve"> aspect of the project. The Project Management Team is composed by experienced staff members of the </w:t>
      </w:r>
      <w:r w:rsidR="00C253BA">
        <w:rPr>
          <w:rFonts w:ascii="Times New Roman" w:hAnsi="Times New Roman"/>
          <w:sz w:val="22"/>
          <w:szCs w:val="22"/>
        </w:rPr>
        <w:t xml:space="preserve">Municipality </w:t>
      </w:r>
      <w:r w:rsidRPr="00E753DA">
        <w:rPr>
          <w:rFonts w:ascii="Times New Roman" w:hAnsi="Times New Roman"/>
          <w:sz w:val="22"/>
          <w:szCs w:val="22"/>
        </w:rPr>
        <w:t xml:space="preserve">and reports and informs the </w:t>
      </w:r>
      <w:r w:rsidR="00996D17">
        <w:rPr>
          <w:rFonts w:ascii="Times New Roman" w:hAnsi="Times New Roman"/>
          <w:sz w:val="22"/>
          <w:szCs w:val="22"/>
        </w:rPr>
        <w:t>mayor</w:t>
      </w:r>
      <w:r w:rsidRPr="00E753DA">
        <w:rPr>
          <w:rFonts w:ascii="Times New Roman" w:hAnsi="Times New Roman"/>
          <w:sz w:val="22"/>
          <w:szCs w:val="22"/>
        </w:rPr>
        <w:t xml:space="preserve"> periodically throughout the implementation of the project</w:t>
      </w:r>
      <w:r w:rsidR="00996D17">
        <w:rPr>
          <w:rFonts w:ascii="Times New Roman" w:hAnsi="Times New Roman"/>
          <w:sz w:val="22"/>
          <w:szCs w:val="22"/>
        </w:rPr>
        <w:t>.</w:t>
      </w:r>
    </w:p>
    <w:p w14:paraId="0DD2B137" w14:textId="61D95ED2" w:rsidR="00EC4659" w:rsidRDefault="008F1605" w:rsidP="008D141B">
      <w:pPr>
        <w:rPr>
          <w:rFonts w:ascii="Times New Roman" w:hAnsi="Times New Roman"/>
          <w:sz w:val="22"/>
          <w:szCs w:val="22"/>
        </w:rPr>
      </w:pPr>
      <w:r w:rsidRPr="008F1605">
        <w:rPr>
          <w:rFonts w:ascii="Times New Roman" w:hAnsi="Times New Roman"/>
          <w:sz w:val="22"/>
          <w:szCs w:val="22"/>
        </w:rPr>
        <w:t>The Department "EU Projects and Programmes" will be responsible for the preparation and execution of the project activities.</w:t>
      </w:r>
    </w:p>
    <w:p w14:paraId="6D555AD3" w14:textId="77777777" w:rsidR="000421B8" w:rsidRDefault="000421B8" w:rsidP="008D141B">
      <w:pPr>
        <w:rPr>
          <w:rFonts w:ascii="Times New Roman" w:hAnsi="Times New Roman"/>
          <w:sz w:val="22"/>
          <w:szCs w:val="22"/>
        </w:rPr>
      </w:pPr>
    </w:p>
    <w:p w14:paraId="3DB76BEE"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14:paraId="40B44C5F" w14:textId="23C52378" w:rsidR="00D81857" w:rsidRPr="0063749B" w:rsidRDefault="00472D2A" w:rsidP="008D141B">
      <w:pPr>
        <w:rPr>
          <w:rFonts w:ascii="Times New Roman" w:hAnsi="Times New Roman"/>
          <w:sz w:val="22"/>
          <w:szCs w:val="22"/>
        </w:rPr>
      </w:pPr>
      <w:r>
        <w:rPr>
          <w:rFonts w:ascii="Times New Roman" w:hAnsi="Times New Roman"/>
          <w:sz w:val="22"/>
          <w:szCs w:val="22"/>
        </w:rPr>
        <w:t>N/A</w:t>
      </w:r>
    </w:p>
    <w:p w14:paraId="5FE2BA37" w14:textId="77777777" w:rsidR="00D81857" w:rsidRPr="0063749B" w:rsidRDefault="00D81857" w:rsidP="008A65FE">
      <w:pPr>
        <w:pStyle w:val="Heading1"/>
      </w:pPr>
      <w:bookmarkStart w:id="20" w:name="_Toc67320752"/>
      <w:r w:rsidRPr="0063749B">
        <w:t>LOGISTICS AND TIMING</w:t>
      </w:r>
      <w:bookmarkEnd w:id="20"/>
    </w:p>
    <w:p w14:paraId="180ECACA" w14:textId="77777777" w:rsidR="00D81857" w:rsidRPr="0063749B" w:rsidRDefault="00D81857" w:rsidP="005D3B8C">
      <w:pPr>
        <w:pStyle w:val="Heading2"/>
      </w:pPr>
      <w:bookmarkStart w:id="21" w:name="_Toc67320753"/>
      <w:r w:rsidRPr="0063749B">
        <w:t>Location</w:t>
      </w:r>
      <w:bookmarkEnd w:id="21"/>
    </w:p>
    <w:p w14:paraId="5D37FC6B" w14:textId="77777777" w:rsidR="000E0C13" w:rsidRPr="00A75254" w:rsidRDefault="000E0C13" w:rsidP="000E0C13">
      <w:pPr>
        <w:rPr>
          <w:rFonts w:ascii="Times New Roman" w:hAnsi="Times New Roman"/>
          <w:sz w:val="22"/>
          <w:szCs w:val="22"/>
        </w:rPr>
      </w:pPr>
      <w:bookmarkStart w:id="22" w:name="_Toc67320754"/>
      <w:r>
        <w:rPr>
          <w:rFonts w:ascii="Times New Roman" w:hAnsi="Times New Roman"/>
          <w:sz w:val="22"/>
          <w:szCs w:val="22"/>
        </w:rPr>
        <w:t>Municipality of Gjirokaster, Albania</w:t>
      </w:r>
    </w:p>
    <w:p w14:paraId="636BECA6" w14:textId="77777777" w:rsidR="00D81857" w:rsidRPr="0063749B" w:rsidRDefault="00875B1B" w:rsidP="005D3B8C">
      <w:pPr>
        <w:pStyle w:val="Heading2"/>
      </w:pPr>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2"/>
    </w:p>
    <w:p w14:paraId="3E6275EB" w14:textId="2D198A3D"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w:t>
      </w:r>
      <w:r w:rsidRPr="00927637">
        <w:rPr>
          <w:rFonts w:ascii="Times New Roman" w:hAnsi="Times New Roman"/>
          <w:sz w:val="22"/>
          <w:szCs w:val="22"/>
        </w:rPr>
        <w:t>is &lt;</w:t>
      </w:r>
      <w:r w:rsidR="00B16B92" w:rsidRPr="00927637">
        <w:rPr>
          <w:rFonts w:ascii="Times New Roman" w:hAnsi="Times New Roman"/>
          <w:sz w:val="22"/>
          <w:szCs w:val="22"/>
        </w:rPr>
        <w:t>0</w:t>
      </w:r>
      <w:r w:rsidR="00C6601C" w:rsidRPr="00927637">
        <w:rPr>
          <w:rFonts w:ascii="Times New Roman" w:hAnsi="Times New Roman"/>
          <w:sz w:val="22"/>
          <w:szCs w:val="22"/>
        </w:rPr>
        <w:t>7</w:t>
      </w:r>
      <w:r w:rsidR="00982927" w:rsidRPr="00927637">
        <w:rPr>
          <w:rFonts w:ascii="Times New Roman" w:hAnsi="Times New Roman"/>
          <w:sz w:val="22"/>
          <w:szCs w:val="22"/>
        </w:rPr>
        <w:t>.</w:t>
      </w:r>
      <w:r w:rsidR="00D3279D" w:rsidRPr="00927637">
        <w:rPr>
          <w:rFonts w:ascii="Times New Roman" w:hAnsi="Times New Roman"/>
          <w:sz w:val="22"/>
          <w:szCs w:val="22"/>
        </w:rPr>
        <w:t>0</w:t>
      </w:r>
      <w:r w:rsidR="00B16B92" w:rsidRPr="00927637">
        <w:rPr>
          <w:rFonts w:ascii="Times New Roman" w:hAnsi="Times New Roman"/>
          <w:sz w:val="22"/>
          <w:szCs w:val="22"/>
        </w:rPr>
        <w:t>4</w:t>
      </w:r>
      <w:r w:rsidR="0079163B" w:rsidRPr="00927637">
        <w:rPr>
          <w:rFonts w:ascii="Times New Roman" w:hAnsi="Times New Roman"/>
          <w:sz w:val="22"/>
          <w:szCs w:val="22"/>
        </w:rPr>
        <w:t>.202</w:t>
      </w:r>
      <w:r w:rsidR="00DF2EC1" w:rsidRPr="00927637">
        <w:rPr>
          <w:rFonts w:ascii="Times New Roman" w:hAnsi="Times New Roman"/>
          <w:sz w:val="22"/>
          <w:szCs w:val="22"/>
        </w:rPr>
        <w:t>5</w:t>
      </w:r>
      <w:r w:rsidRPr="00927637">
        <w:rPr>
          <w:rFonts w:ascii="Times New Roman" w:hAnsi="Times New Roman"/>
          <w:sz w:val="22"/>
          <w:szCs w:val="22"/>
        </w:rPr>
        <w:t xml:space="preserve">&gt; and the period of </w:t>
      </w:r>
      <w:r w:rsidR="006B423E" w:rsidRPr="00927637">
        <w:rPr>
          <w:rFonts w:ascii="Times New Roman" w:hAnsi="Times New Roman"/>
          <w:sz w:val="22"/>
          <w:szCs w:val="22"/>
        </w:rPr>
        <w:t>implementation</w:t>
      </w:r>
      <w:r w:rsidRPr="00927637">
        <w:rPr>
          <w:rFonts w:ascii="Times New Roman" w:hAnsi="Times New Roman"/>
          <w:sz w:val="22"/>
          <w:szCs w:val="22"/>
        </w:rPr>
        <w:t xml:space="preserve"> of the contract will be &lt;</w:t>
      </w:r>
      <w:r w:rsidR="00D3279D" w:rsidRPr="00927637">
        <w:rPr>
          <w:rFonts w:ascii="Times New Roman" w:hAnsi="Times New Roman"/>
          <w:sz w:val="22"/>
          <w:szCs w:val="22"/>
        </w:rPr>
        <w:t>2</w:t>
      </w:r>
      <w:r w:rsidR="00B16B92" w:rsidRPr="00927637">
        <w:rPr>
          <w:rFonts w:ascii="Times New Roman" w:hAnsi="Times New Roman"/>
          <w:sz w:val="22"/>
          <w:szCs w:val="22"/>
        </w:rPr>
        <w:t>5</w:t>
      </w:r>
      <w:r w:rsidRPr="00927637">
        <w:rPr>
          <w:rFonts w:ascii="Times New Roman" w:hAnsi="Times New Roman"/>
          <w:sz w:val="22"/>
          <w:szCs w:val="22"/>
        </w:rPr>
        <w:t>&gt; months from this date</w:t>
      </w:r>
      <w:r w:rsidR="00205DE9" w:rsidRPr="00927637">
        <w:rPr>
          <w:rFonts w:ascii="Times New Roman" w:hAnsi="Times New Roman"/>
          <w:sz w:val="22"/>
          <w:szCs w:val="22"/>
        </w:rPr>
        <w:t xml:space="preserve"> and including the clos</w:t>
      </w:r>
      <w:r w:rsidR="00BA3F39" w:rsidRPr="00927637">
        <w:rPr>
          <w:rFonts w:ascii="Times New Roman" w:hAnsi="Times New Roman"/>
          <w:sz w:val="22"/>
          <w:szCs w:val="22"/>
        </w:rPr>
        <w:t>ure</w:t>
      </w:r>
      <w:r w:rsidR="00205DE9" w:rsidRPr="00927637">
        <w:rPr>
          <w:rFonts w:ascii="Times New Roman" w:hAnsi="Times New Roman"/>
          <w:sz w:val="22"/>
          <w:szCs w:val="22"/>
        </w:rPr>
        <w:t xml:space="preserve"> phase</w:t>
      </w:r>
      <w:r w:rsidRPr="00927637">
        <w:rPr>
          <w:rFonts w:ascii="Times New Roman" w:hAnsi="Times New Roman"/>
          <w:sz w:val="22"/>
          <w:szCs w:val="22"/>
        </w:rPr>
        <w:t>.</w:t>
      </w:r>
      <w:r w:rsidR="00935F4D" w:rsidRPr="00927637">
        <w:rPr>
          <w:rFonts w:ascii="Times New Roman" w:hAnsi="Times New Roman"/>
          <w:sz w:val="22"/>
          <w:szCs w:val="22"/>
        </w:rPr>
        <w:t xml:space="preserve"> </w:t>
      </w:r>
      <w:r w:rsidRPr="00927637">
        <w:rPr>
          <w:rFonts w:ascii="Times New Roman" w:hAnsi="Times New Roman"/>
          <w:sz w:val="22"/>
          <w:szCs w:val="22"/>
        </w:rPr>
        <w:t xml:space="preserve">Please </w:t>
      </w:r>
      <w:r w:rsidR="00875B1B" w:rsidRPr="00927637">
        <w:rPr>
          <w:rFonts w:ascii="Times New Roman" w:hAnsi="Times New Roman"/>
          <w:sz w:val="22"/>
          <w:szCs w:val="22"/>
        </w:rPr>
        <w:t>see</w:t>
      </w:r>
      <w:r w:rsidRPr="00927637">
        <w:rPr>
          <w:rFonts w:ascii="Times New Roman" w:hAnsi="Times New Roman"/>
          <w:sz w:val="22"/>
          <w:szCs w:val="22"/>
        </w:rPr>
        <w:t xml:space="preserve"> Articles </w:t>
      </w:r>
      <w:r w:rsidR="00C11B64" w:rsidRPr="00927637">
        <w:rPr>
          <w:rFonts w:ascii="Times New Roman" w:hAnsi="Times New Roman"/>
          <w:sz w:val="22"/>
          <w:szCs w:val="22"/>
        </w:rPr>
        <w:t>19.1</w:t>
      </w:r>
      <w:r w:rsidRPr="00927637">
        <w:rPr>
          <w:rFonts w:ascii="Times New Roman" w:hAnsi="Times New Roman"/>
          <w:sz w:val="22"/>
          <w:szCs w:val="22"/>
        </w:rPr>
        <w:t xml:space="preserve"> and </w:t>
      </w:r>
      <w:r w:rsidR="00C11B64" w:rsidRPr="00927637">
        <w:rPr>
          <w:rFonts w:ascii="Times New Roman" w:hAnsi="Times New Roman"/>
          <w:sz w:val="22"/>
          <w:szCs w:val="22"/>
        </w:rPr>
        <w:t>19.2</w:t>
      </w:r>
      <w:r w:rsidRPr="00927637">
        <w:rPr>
          <w:rFonts w:ascii="Times New Roman" w:hAnsi="Times New Roman"/>
          <w:sz w:val="22"/>
          <w:szCs w:val="22"/>
        </w:rPr>
        <w:t xml:space="preserve"> of the </w:t>
      </w:r>
      <w:r w:rsidR="00E21553" w:rsidRPr="00927637">
        <w:rPr>
          <w:rFonts w:ascii="Times New Roman" w:hAnsi="Times New Roman"/>
          <w:sz w:val="22"/>
          <w:szCs w:val="22"/>
        </w:rPr>
        <w:t>s</w:t>
      </w:r>
      <w:r w:rsidRPr="00927637">
        <w:rPr>
          <w:rFonts w:ascii="Times New Roman" w:hAnsi="Times New Roman"/>
          <w:sz w:val="22"/>
          <w:szCs w:val="22"/>
        </w:rPr>
        <w:t xml:space="preserve">pecial </w:t>
      </w:r>
      <w:r w:rsidR="00E21553" w:rsidRPr="00927637">
        <w:rPr>
          <w:rFonts w:ascii="Times New Roman" w:hAnsi="Times New Roman"/>
          <w:sz w:val="22"/>
          <w:szCs w:val="22"/>
        </w:rPr>
        <w:t>c</w:t>
      </w:r>
      <w:r w:rsidRPr="00927637">
        <w:rPr>
          <w:rFonts w:ascii="Times New Roman" w:hAnsi="Times New Roman"/>
          <w:sz w:val="22"/>
          <w:szCs w:val="22"/>
        </w:rPr>
        <w:t xml:space="preserve">onditions for the actual </w:t>
      </w:r>
      <w:r w:rsidR="00875B1B" w:rsidRPr="00927637">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14:paraId="16246341" w14:textId="77777777" w:rsidR="00D81857" w:rsidRPr="0063749B" w:rsidRDefault="00D81857" w:rsidP="008A65FE">
      <w:pPr>
        <w:pStyle w:val="Heading1"/>
      </w:pPr>
      <w:bookmarkStart w:id="23" w:name="_Toc67320755"/>
      <w:r w:rsidRPr="0063749B">
        <w:t>REQUIREMENTS</w:t>
      </w:r>
      <w:bookmarkEnd w:id="23"/>
    </w:p>
    <w:p w14:paraId="0D0081B8" w14:textId="77777777" w:rsidR="00D81857" w:rsidRDefault="00875B1B" w:rsidP="005D3B8C">
      <w:pPr>
        <w:pStyle w:val="Heading2"/>
      </w:pPr>
      <w:bookmarkStart w:id="24" w:name="_Toc67320756"/>
      <w:r>
        <w:t>Staff</w:t>
      </w:r>
      <w:bookmarkEnd w:id="24"/>
    </w:p>
    <w:p w14:paraId="677D1FCC"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4639B88A" w14:textId="77777777" w:rsidR="00D81857" w:rsidRPr="0063749B" w:rsidRDefault="00D81857" w:rsidP="008D141B">
      <w:pPr>
        <w:pStyle w:val="Heading3"/>
        <w:keepNext w:val="0"/>
      </w:pPr>
      <w:r w:rsidRPr="0063749B">
        <w:t>Key experts</w:t>
      </w:r>
    </w:p>
    <w:p w14:paraId="5A54D0B4" w14:textId="02D76987" w:rsidR="00B734E2" w:rsidRDefault="00B734E2" w:rsidP="008679C7">
      <w:pPr>
        <w:spacing w:after="0"/>
        <w:rPr>
          <w:rFonts w:ascii="Times New Roman" w:hAnsi="Times New Roman"/>
          <w:sz w:val="22"/>
          <w:szCs w:val="22"/>
        </w:rPr>
      </w:pPr>
      <w:r w:rsidRPr="001476D6">
        <w:rPr>
          <w:rFonts w:ascii="Times New Roman" w:hAnsi="Times New Roman"/>
          <w:sz w:val="22"/>
          <w:szCs w:val="22"/>
        </w:rPr>
        <w:t>Key experts are not required</w:t>
      </w:r>
    </w:p>
    <w:p w14:paraId="539FDB32" w14:textId="77777777" w:rsidR="001363AC" w:rsidRDefault="001363AC" w:rsidP="008679C7">
      <w:pPr>
        <w:spacing w:after="0"/>
        <w:rPr>
          <w:rFonts w:ascii="Times New Roman" w:hAnsi="Times New Roman"/>
          <w:sz w:val="22"/>
          <w:szCs w:val="22"/>
          <w:highlight w:val="yellow"/>
        </w:rPr>
      </w:pPr>
    </w:p>
    <w:p w14:paraId="4AAF2377" w14:textId="77777777" w:rsidR="00D81857" w:rsidRPr="0063749B" w:rsidRDefault="00B96483" w:rsidP="008D141B">
      <w:pPr>
        <w:pStyle w:val="Heading3"/>
        <w:keepNext w:val="0"/>
      </w:pPr>
      <w:r w:rsidRPr="0063749B">
        <w:t>Other experts, s</w:t>
      </w:r>
      <w:r w:rsidR="00D81857" w:rsidRPr="0063749B">
        <w:t>upport staff &amp; backstopping</w:t>
      </w:r>
    </w:p>
    <w:p w14:paraId="3BF063F9" w14:textId="36A8E31C" w:rsidR="001D07DD" w:rsidRPr="001363AC" w:rsidRDefault="00B96483" w:rsidP="001363AC">
      <w:pPr>
        <w:autoSpaceDE w:val="0"/>
        <w:autoSpaceDN w:val="0"/>
        <w:adjustRightInd w:val="0"/>
        <w:rPr>
          <w:rFonts w:ascii="Times New Roman" w:hAnsi="Times New Roman"/>
          <w:sz w:val="22"/>
          <w:szCs w:val="22"/>
        </w:rPr>
      </w:pPr>
      <w:r w:rsidRPr="001363AC">
        <w:rPr>
          <w:rFonts w:ascii="Times New Roman" w:hAnsi="Times New Roman"/>
          <w:sz w:val="22"/>
          <w:szCs w:val="22"/>
        </w:rPr>
        <w:t>CVs for experts other than the key experts should not be submitted in the tender</w:t>
      </w:r>
      <w:r w:rsidR="00F07AAD" w:rsidRPr="001363AC">
        <w:rPr>
          <w:rFonts w:ascii="Times New Roman" w:hAnsi="Times New Roman"/>
          <w:sz w:val="22"/>
          <w:szCs w:val="22"/>
        </w:rPr>
        <w:t xml:space="preserve"> but the tenderer will have to demonstrate in the</w:t>
      </w:r>
      <w:r w:rsidR="006471D6" w:rsidRPr="001363AC">
        <w:rPr>
          <w:rFonts w:ascii="Times New Roman" w:hAnsi="Times New Roman"/>
          <w:sz w:val="22"/>
          <w:szCs w:val="22"/>
        </w:rPr>
        <w:t>ir</w:t>
      </w:r>
      <w:r w:rsidR="00F07AAD" w:rsidRPr="001363AC">
        <w:rPr>
          <w:rFonts w:ascii="Times New Roman" w:hAnsi="Times New Roman"/>
          <w:sz w:val="22"/>
          <w:szCs w:val="22"/>
        </w:rPr>
        <w:t xml:space="preserve"> offer that they have access to experts with the required profiles</w:t>
      </w:r>
      <w:r w:rsidRPr="001363AC">
        <w:rPr>
          <w:rFonts w:ascii="Times New Roman" w:hAnsi="Times New Roman"/>
          <w:sz w:val="22"/>
          <w:szCs w:val="22"/>
        </w:rPr>
        <w:t xml:space="preserve">. The </w:t>
      </w:r>
      <w:r w:rsidR="00E21553" w:rsidRPr="001363AC">
        <w:rPr>
          <w:rFonts w:ascii="Times New Roman" w:hAnsi="Times New Roman"/>
          <w:sz w:val="22"/>
          <w:szCs w:val="22"/>
        </w:rPr>
        <w:t>c</w:t>
      </w:r>
      <w:r w:rsidR="00320C07" w:rsidRPr="001363AC">
        <w:rPr>
          <w:rFonts w:ascii="Times New Roman" w:hAnsi="Times New Roman"/>
          <w:sz w:val="22"/>
          <w:szCs w:val="22"/>
        </w:rPr>
        <w:t>ontractor</w:t>
      </w:r>
      <w:r w:rsidRPr="001363AC">
        <w:rPr>
          <w:rFonts w:ascii="Times New Roman" w:hAnsi="Times New Roman"/>
          <w:sz w:val="22"/>
          <w:szCs w:val="22"/>
        </w:rPr>
        <w:t xml:space="preserve"> shall select and hire other experts as required according to the needs. The selection procedures </w:t>
      </w:r>
      <w:r w:rsidRPr="001363AC">
        <w:rPr>
          <w:rFonts w:ascii="Times New Roman" w:hAnsi="Times New Roman"/>
          <w:sz w:val="22"/>
          <w:szCs w:val="22"/>
        </w:rPr>
        <w:lastRenderedPageBreak/>
        <w:t xml:space="preserve">used by the </w:t>
      </w:r>
      <w:r w:rsidR="00E21553" w:rsidRPr="001363AC">
        <w:rPr>
          <w:rFonts w:ascii="Times New Roman" w:hAnsi="Times New Roman"/>
          <w:sz w:val="22"/>
          <w:szCs w:val="22"/>
        </w:rPr>
        <w:t>c</w:t>
      </w:r>
      <w:r w:rsidR="00320C07" w:rsidRPr="001363AC">
        <w:rPr>
          <w:rFonts w:ascii="Times New Roman" w:hAnsi="Times New Roman"/>
          <w:sz w:val="22"/>
          <w:szCs w:val="22"/>
        </w:rPr>
        <w:t>ontractor</w:t>
      </w:r>
      <w:r w:rsidRPr="001363AC">
        <w:rPr>
          <w:rFonts w:ascii="Times New Roman" w:hAnsi="Times New Roman"/>
          <w:sz w:val="22"/>
          <w:szCs w:val="22"/>
        </w:rPr>
        <w:t xml:space="preserve"> to select these other experts shall be transparent, and shall be based on pre-defined criteria, including professional qualifications, language skills</w:t>
      </w:r>
      <w:r w:rsidR="00453705" w:rsidRPr="001363AC">
        <w:rPr>
          <w:rFonts w:ascii="Times New Roman" w:hAnsi="Times New Roman"/>
          <w:sz w:val="22"/>
          <w:szCs w:val="22"/>
        </w:rPr>
        <w:t xml:space="preserve"> and work experience.</w:t>
      </w:r>
    </w:p>
    <w:p w14:paraId="103815D6" w14:textId="0435F64D" w:rsidR="00851DA8" w:rsidRDefault="00F24DAB" w:rsidP="001363AC">
      <w:pPr>
        <w:autoSpaceDE w:val="0"/>
        <w:autoSpaceDN w:val="0"/>
        <w:adjustRightInd w:val="0"/>
        <w:rPr>
          <w:rFonts w:ascii="Times New Roman" w:hAnsi="Times New Roman"/>
          <w:sz w:val="22"/>
          <w:szCs w:val="22"/>
        </w:rPr>
      </w:pPr>
      <w:r w:rsidRPr="001363AC">
        <w:rPr>
          <w:rFonts w:ascii="Times New Roman" w:hAnsi="Times New Roman"/>
          <w:sz w:val="22"/>
          <w:szCs w:val="22"/>
        </w:rPr>
        <w:t>The c</w:t>
      </w:r>
      <w:r w:rsidR="00453705" w:rsidRPr="001363AC">
        <w:rPr>
          <w:rFonts w:ascii="Times New Roman" w:hAnsi="Times New Roman"/>
          <w:sz w:val="22"/>
          <w:szCs w:val="22"/>
        </w:rPr>
        <w:t>ost</w:t>
      </w:r>
      <w:r w:rsidRPr="001363AC">
        <w:rPr>
          <w:rFonts w:ascii="Times New Roman" w:hAnsi="Times New Roman"/>
          <w:sz w:val="22"/>
          <w:szCs w:val="22"/>
        </w:rPr>
        <w:t>s</w:t>
      </w:r>
      <w:r w:rsidR="00453705" w:rsidRPr="001363AC">
        <w:rPr>
          <w:rFonts w:ascii="Times New Roman" w:hAnsi="Times New Roman"/>
          <w:sz w:val="22"/>
          <w:szCs w:val="22"/>
        </w:rPr>
        <w:t xml:space="preserve"> for backstopping and support staff, as needed, </w:t>
      </w:r>
      <w:r w:rsidR="00AE124B" w:rsidRPr="001363AC">
        <w:rPr>
          <w:rFonts w:ascii="Times New Roman" w:hAnsi="Times New Roman"/>
          <w:sz w:val="22"/>
          <w:szCs w:val="22"/>
        </w:rPr>
        <w:t xml:space="preserve">are </w:t>
      </w:r>
      <w:r w:rsidR="008D141B" w:rsidRPr="001363AC">
        <w:rPr>
          <w:rFonts w:ascii="Times New Roman" w:hAnsi="Times New Roman"/>
          <w:sz w:val="22"/>
          <w:szCs w:val="22"/>
        </w:rPr>
        <w:t>considered to</w:t>
      </w:r>
      <w:r w:rsidR="00453705" w:rsidRPr="001363AC">
        <w:rPr>
          <w:rFonts w:ascii="Times New Roman" w:hAnsi="Times New Roman"/>
          <w:sz w:val="22"/>
          <w:szCs w:val="22"/>
        </w:rPr>
        <w:t xml:space="preserve"> be included in the </w:t>
      </w:r>
      <w:r w:rsidR="005A41BF" w:rsidRPr="001363AC">
        <w:rPr>
          <w:rFonts w:ascii="Times New Roman" w:hAnsi="Times New Roman"/>
          <w:sz w:val="22"/>
          <w:szCs w:val="22"/>
        </w:rPr>
        <w:t xml:space="preserve">tenderer's </w:t>
      </w:r>
      <w:r w:rsidR="00453705" w:rsidRPr="001363AC">
        <w:rPr>
          <w:rFonts w:ascii="Times New Roman" w:hAnsi="Times New Roman"/>
          <w:sz w:val="22"/>
          <w:szCs w:val="22"/>
        </w:rPr>
        <w:t>financial offer.</w:t>
      </w:r>
    </w:p>
    <w:p w14:paraId="52AA6611" w14:textId="77777777" w:rsidR="00D81857" w:rsidRPr="0063749B" w:rsidRDefault="00D81857" w:rsidP="005D3B8C">
      <w:pPr>
        <w:pStyle w:val="Heading2"/>
      </w:pPr>
      <w:bookmarkStart w:id="25" w:name="_Toc67320757"/>
      <w:r w:rsidRPr="0063749B">
        <w:t>Office accommodation</w:t>
      </w:r>
      <w:bookmarkEnd w:id="25"/>
    </w:p>
    <w:p w14:paraId="6E1A8446" w14:textId="292C9E15" w:rsidR="00D81857" w:rsidRPr="0063749B" w:rsidRDefault="00AE124B" w:rsidP="008D141B">
      <w:pPr>
        <w:rPr>
          <w:rFonts w:ascii="Times New Roman" w:hAnsi="Times New Roman"/>
          <w:sz w:val="22"/>
          <w:szCs w:val="22"/>
        </w:rPr>
      </w:pPr>
      <w:r w:rsidRPr="0063749B">
        <w:rPr>
          <w:rFonts w:ascii="Times New Roman" w:hAnsi="Times New Roman"/>
          <w:sz w:val="22"/>
          <w:szCs w:val="22"/>
        </w:rPr>
        <w:t xml:space="preserve">: </w:t>
      </w:r>
      <w:r w:rsidR="00D81857" w:rsidRPr="0063749B">
        <w:rPr>
          <w:rFonts w:ascii="Times New Roman" w:hAnsi="Times New Roman"/>
          <w:sz w:val="22"/>
          <w:szCs w:val="22"/>
        </w:rPr>
        <w:t xml:space="preserve">Office accommodation for each expert working on the contract is to be provided by </w:t>
      </w:r>
      <w:r w:rsidR="00387E13">
        <w:rPr>
          <w:rFonts w:ascii="Times New Roman" w:hAnsi="Times New Roman"/>
          <w:sz w:val="22"/>
          <w:szCs w:val="22"/>
        </w:rPr>
        <w:t>the contr</w:t>
      </w:r>
      <w:r w:rsidR="00CD263F">
        <w:rPr>
          <w:rFonts w:ascii="Times New Roman" w:hAnsi="Times New Roman"/>
          <w:sz w:val="22"/>
          <w:szCs w:val="22"/>
        </w:rPr>
        <w:t xml:space="preserve">actor. </w:t>
      </w:r>
    </w:p>
    <w:p w14:paraId="0A515311" w14:textId="77777777" w:rsidR="00D81857" w:rsidRPr="0063749B" w:rsidRDefault="00D81857" w:rsidP="005D3B8C">
      <w:pPr>
        <w:pStyle w:val="Heading2"/>
      </w:pPr>
      <w:bookmarkStart w:id="26" w:name="_Toc67320758"/>
      <w:r w:rsidRPr="0063749B">
        <w:t xml:space="preserve">Facilities to be provided by the </w:t>
      </w:r>
      <w:r w:rsidR="00E21553">
        <w:t>c</w:t>
      </w:r>
      <w:r w:rsidR="00320C07">
        <w:t>ontractor</w:t>
      </w:r>
      <w:bookmarkEnd w:id="26"/>
    </w:p>
    <w:p w14:paraId="6CEC5A5C" w14:textId="63859501"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r w:rsidR="00935F4D" w:rsidRPr="0063749B">
        <w:rPr>
          <w:rFonts w:ascii="Times New Roman" w:hAnsi="Times New Roman"/>
          <w:sz w:val="22"/>
          <w:szCs w:val="22"/>
        </w:rPr>
        <w:t xml:space="preserve"> </w:t>
      </w:r>
      <w:r w:rsidRPr="0063749B">
        <w:rPr>
          <w:rFonts w:ascii="Times New Roman" w:hAnsi="Times New Roman"/>
          <w:sz w:val="22"/>
          <w:szCs w:val="22"/>
        </w:rPr>
        <w:t xml:space="preserve">In particular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w:t>
      </w:r>
      <w:r w:rsidR="00935F4D" w:rsidRPr="0063749B">
        <w:rPr>
          <w:rFonts w:ascii="Times New Roman" w:hAnsi="Times New Roman"/>
          <w:sz w:val="22"/>
          <w:szCs w:val="22"/>
        </w:rPr>
        <w:t xml:space="preserve"> </w:t>
      </w:r>
      <w:r w:rsidRPr="0063749B">
        <w:rPr>
          <w:rFonts w:ascii="Times New Roman" w:hAnsi="Times New Roman"/>
          <w:sz w:val="22"/>
          <w:szCs w:val="22"/>
        </w:rPr>
        <w:t xml:space="preserve">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p>
    <w:p w14:paraId="42537B8D" w14:textId="77777777" w:rsidR="00D81857" w:rsidRPr="0063749B" w:rsidRDefault="00D81857" w:rsidP="005D3B8C">
      <w:pPr>
        <w:pStyle w:val="Heading2"/>
      </w:pPr>
      <w:bookmarkStart w:id="27" w:name="_Toc67320759"/>
      <w:r w:rsidRPr="0063749B">
        <w:t>Equipment</w:t>
      </w:r>
      <w:bookmarkEnd w:id="27"/>
    </w:p>
    <w:p w14:paraId="17B79B14"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14:paraId="79C51359" w14:textId="77777777" w:rsidR="00D81857" w:rsidRPr="0063749B" w:rsidRDefault="00D81857" w:rsidP="008A65FE">
      <w:pPr>
        <w:pStyle w:val="Heading1"/>
      </w:pPr>
      <w:bookmarkStart w:id="28" w:name="_Toc67320760"/>
      <w:r w:rsidRPr="0063749B">
        <w:t>REPORTS</w:t>
      </w:r>
      <w:bookmarkEnd w:id="28"/>
    </w:p>
    <w:p w14:paraId="1884294E" w14:textId="77777777" w:rsidR="00D81857" w:rsidRPr="0063749B" w:rsidRDefault="00D81857" w:rsidP="005D3B8C">
      <w:pPr>
        <w:pStyle w:val="Heading2"/>
      </w:pPr>
      <w:bookmarkStart w:id="29" w:name="_Ref20555417"/>
      <w:bookmarkStart w:id="30" w:name="_Ref20656720"/>
      <w:bookmarkStart w:id="31" w:name="_Toc67320761"/>
      <w:r w:rsidRPr="0063749B">
        <w:t>Reporting requirements</w:t>
      </w:r>
      <w:bookmarkEnd w:id="29"/>
      <w:bookmarkEnd w:id="30"/>
      <w:bookmarkEnd w:id="31"/>
    </w:p>
    <w:p w14:paraId="21316570" w14:textId="2BA26782"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in &lt;</w:t>
      </w:r>
      <w:r w:rsidR="003362C8">
        <w:rPr>
          <w:rFonts w:ascii="Times New Roman" w:hAnsi="Times New Roman"/>
          <w:sz w:val="22"/>
          <w:szCs w:val="22"/>
        </w:rPr>
        <w:t>English</w:t>
      </w:r>
      <w:r w:rsidRPr="0063749B">
        <w:rPr>
          <w:rFonts w:ascii="Times New Roman" w:hAnsi="Times New Roman"/>
          <w:sz w:val="22"/>
          <w:szCs w:val="22"/>
        </w:rPr>
        <w:t>&gt;</w:t>
      </w:r>
      <w:r w:rsidR="00155998" w:rsidRPr="0063749B">
        <w:rPr>
          <w:rFonts w:ascii="Times New Roman" w:hAnsi="Times New Roman"/>
          <w:sz w:val="22"/>
          <w:szCs w:val="22"/>
        </w:rPr>
        <w:t xml:space="preserve"> in one original and </w:t>
      </w:r>
      <w:r w:rsidR="003362C8">
        <w:rPr>
          <w:rFonts w:ascii="Times New Roman" w:hAnsi="Times New Roman"/>
          <w:sz w:val="22"/>
          <w:szCs w:val="22"/>
        </w:rPr>
        <w:t>one</w:t>
      </w:r>
      <w:r w:rsidR="00155998" w:rsidRPr="0063749B">
        <w:rPr>
          <w:rFonts w:ascii="Times New Roman" w:hAnsi="Times New Roman"/>
          <w:sz w:val="22"/>
          <w:szCs w:val="22"/>
        </w:rPr>
        <w:t xml:space="preserve"> cop</w:t>
      </w:r>
      <w:r w:rsidR="003362C8">
        <w:rPr>
          <w:rFonts w:ascii="Times New Roman" w:hAnsi="Times New Roman"/>
          <w:sz w:val="22"/>
          <w:szCs w:val="22"/>
        </w:rPr>
        <w:t>y</w:t>
      </w:r>
      <w:r w:rsidRPr="0063749B">
        <w:rPr>
          <w:rFonts w:ascii="Times New Roman" w:hAnsi="Times New Roman"/>
          <w:sz w:val="22"/>
          <w:szCs w:val="22"/>
        </w:rPr>
        <w:t>:</w:t>
      </w:r>
    </w:p>
    <w:p w14:paraId="7F0D33D4" w14:textId="38DB768E" w:rsidR="00780D1B" w:rsidRDefault="004E5639" w:rsidP="008D141B">
      <w:pPr>
        <w:pStyle w:val="ListBullet"/>
        <w:numPr>
          <w:ilvl w:val="0"/>
          <w:numId w:val="4"/>
        </w:numPr>
        <w:rPr>
          <w:sz w:val="22"/>
          <w:szCs w:val="22"/>
        </w:rPr>
      </w:pPr>
      <w:r w:rsidRPr="0063749B">
        <w:rPr>
          <w:b/>
          <w:bCs/>
          <w:sz w:val="22"/>
          <w:szCs w:val="22"/>
        </w:rPr>
        <w:t>Inception Report</w:t>
      </w:r>
      <w:r w:rsidRPr="0063749B">
        <w:rPr>
          <w:sz w:val="22"/>
          <w:szCs w:val="22"/>
        </w:rPr>
        <w:t xml:space="preserve"> of ma</w:t>
      </w:r>
      <w:r w:rsidR="00780D1B" w:rsidRPr="0063749B">
        <w:rPr>
          <w:sz w:val="22"/>
          <w:szCs w:val="22"/>
        </w:rPr>
        <w:t>x</w:t>
      </w:r>
      <w:r w:rsidRPr="0063749B">
        <w:rPr>
          <w:sz w:val="22"/>
          <w:szCs w:val="22"/>
        </w:rPr>
        <w:t xml:space="preserve">imum 12 pages to be produced after </w:t>
      </w:r>
      <w:r w:rsidR="00B452DA">
        <w:rPr>
          <w:sz w:val="22"/>
          <w:szCs w:val="22"/>
        </w:rPr>
        <w:t>one month</w:t>
      </w:r>
      <w:r w:rsidRPr="0063749B">
        <w:rPr>
          <w:sz w:val="22"/>
          <w:szCs w:val="22"/>
        </w:rPr>
        <w:t xml:space="preserve"> from the </w:t>
      </w:r>
      <w:r w:rsidR="00F24DAB">
        <w:rPr>
          <w:sz w:val="22"/>
          <w:szCs w:val="22"/>
        </w:rPr>
        <w:t>start</w:t>
      </w:r>
      <w:r w:rsidRPr="0063749B">
        <w:rPr>
          <w:sz w:val="22"/>
          <w:szCs w:val="22"/>
        </w:rPr>
        <w:t xml:space="preserve"> of implementation. </w:t>
      </w:r>
      <w:r w:rsidR="00780D1B" w:rsidRPr="0063749B">
        <w:rPr>
          <w:sz w:val="22"/>
          <w:szCs w:val="22"/>
        </w:rPr>
        <w:t xml:space="preserve">In the report the </w:t>
      </w:r>
      <w:r w:rsidR="00E21553">
        <w:rPr>
          <w:sz w:val="22"/>
          <w:szCs w:val="22"/>
        </w:rPr>
        <w:t>c</w:t>
      </w:r>
      <w:r w:rsidR="00320C07">
        <w:rPr>
          <w:sz w:val="22"/>
          <w:szCs w:val="22"/>
        </w:rPr>
        <w:t>ontractor</w:t>
      </w:r>
      <w:r w:rsidR="00780D1B" w:rsidRPr="0063749B">
        <w:rPr>
          <w:sz w:val="22"/>
          <w:szCs w:val="22"/>
        </w:rPr>
        <w:t xml:space="preserve"> shall describe </w:t>
      </w:r>
      <w:r w:rsidR="00AE124B" w:rsidRPr="0063749B">
        <w:rPr>
          <w:sz w:val="22"/>
          <w:szCs w:val="22"/>
        </w:rPr>
        <w:t xml:space="preserve">e.g. </w:t>
      </w:r>
      <w:r w:rsidR="005A41BF">
        <w:rPr>
          <w:sz w:val="22"/>
          <w:szCs w:val="22"/>
        </w:rPr>
        <w:t>initial</w:t>
      </w:r>
      <w:r w:rsidR="00780D1B" w:rsidRPr="0063749B">
        <w:rPr>
          <w:sz w:val="22"/>
          <w:szCs w:val="22"/>
        </w:rPr>
        <w:t xml:space="preserve"> finding</w:t>
      </w:r>
      <w:r w:rsidR="00AE124B" w:rsidRPr="0063749B">
        <w:rPr>
          <w:sz w:val="22"/>
          <w:szCs w:val="22"/>
        </w:rPr>
        <w:t>s</w:t>
      </w:r>
      <w:r w:rsidR="00780D1B" w:rsidRPr="0063749B">
        <w:rPr>
          <w:sz w:val="22"/>
          <w:szCs w:val="22"/>
        </w:rPr>
        <w:t xml:space="preserve">, progress in collecting data, </w:t>
      </w:r>
      <w:r w:rsidR="004978F8">
        <w:rPr>
          <w:sz w:val="22"/>
          <w:szCs w:val="22"/>
        </w:rPr>
        <w:t xml:space="preserve">any </w:t>
      </w:r>
      <w:r w:rsidR="00780D1B" w:rsidRPr="0063749B">
        <w:rPr>
          <w:sz w:val="22"/>
          <w:szCs w:val="22"/>
        </w:rPr>
        <w:t xml:space="preserve">difficulties </w:t>
      </w:r>
      <w:r w:rsidR="004978F8">
        <w:rPr>
          <w:sz w:val="22"/>
          <w:szCs w:val="22"/>
        </w:rPr>
        <w:t xml:space="preserve">encountered or expected </w:t>
      </w:r>
      <w:r w:rsidR="00780D1B" w:rsidRPr="0063749B">
        <w:rPr>
          <w:sz w:val="22"/>
          <w:szCs w:val="22"/>
        </w:rPr>
        <w:t xml:space="preserve">in addition to the </w:t>
      </w:r>
      <w:r w:rsidR="00AE124B" w:rsidRPr="0063749B">
        <w:rPr>
          <w:sz w:val="22"/>
          <w:szCs w:val="22"/>
        </w:rPr>
        <w:t xml:space="preserve">work </w:t>
      </w:r>
      <w:r w:rsidR="00780D1B" w:rsidRPr="0063749B">
        <w:rPr>
          <w:sz w:val="22"/>
          <w:szCs w:val="22"/>
        </w:rPr>
        <w:t xml:space="preserve">programme and staff </w:t>
      </w:r>
      <w:r w:rsidR="004978F8">
        <w:rPr>
          <w:sz w:val="22"/>
          <w:szCs w:val="22"/>
        </w:rPr>
        <w:t>travel</w:t>
      </w:r>
      <w:r w:rsidR="00780D1B" w:rsidRPr="0063749B">
        <w:rPr>
          <w:sz w:val="22"/>
          <w:szCs w:val="22"/>
        </w:rPr>
        <w:t xml:space="preserve">. The </w:t>
      </w:r>
      <w:r w:rsidR="00144AAA">
        <w:rPr>
          <w:sz w:val="22"/>
          <w:szCs w:val="22"/>
        </w:rPr>
        <w:t>c</w:t>
      </w:r>
      <w:r w:rsidR="00320C07">
        <w:rPr>
          <w:sz w:val="22"/>
          <w:szCs w:val="22"/>
        </w:rPr>
        <w:t>ontractor</w:t>
      </w:r>
      <w:r w:rsidR="00780D1B" w:rsidRPr="0063749B">
        <w:rPr>
          <w:sz w:val="22"/>
          <w:szCs w:val="22"/>
        </w:rPr>
        <w:t xml:space="preserve"> </w:t>
      </w:r>
      <w:r w:rsidR="005A41BF">
        <w:rPr>
          <w:sz w:val="22"/>
          <w:szCs w:val="22"/>
        </w:rPr>
        <w:t>should</w:t>
      </w:r>
      <w:r w:rsidR="00780D1B" w:rsidRPr="0063749B">
        <w:rPr>
          <w:sz w:val="22"/>
          <w:szCs w:val="22"/>
        </w:rPr>
        <w:t xml:space="preserve"> proceed with his</w:t>
      </w:r>
      <w:r w:rsidR="00BF64F5" w:rsidRPr="0063749B">
        <w:rPr>
          <w:sz w:val="22"/>
          <w:szCs w:val="22"/>
        </w:rPr>
        <w:t>/her</w:t>
      </w:r>
      <w:r w:rsidR="00780D1B" w:rsidRPr="0063749B">
        <w:rPr>
          <w:sz w:val="22"/>
          <w:szCs w:val="22"/>
        </w:rPr>
        <w:t xml:space="preserve"> work </w:t>
      </w:r>
      <w:r w:rsidR="005A41BF">
        <w:rPr>
          <w:sz w:val="22"/>
          <w:szCs w:val="22"/>
        </w:rPr>
        <w:t xml:space="preserve">unless </w:t>
      </w:r>
      <w:r w:rsidR="00AE124B" w:rsidRPr="0063749B">
        <w:rPr>
          <w:sz w:val="22"/>
          <w:szCs w:val="22"/>
        </w:rPr>
        <w:t xml:space="preserve">the </w:t>
      </w:r>
      <w:r w:rsidR="00144AAA">
        <w:rPr>
          <w:sz w:val="22"/>
          <w:szCs w:val="22"/>
        </w:rPr>
        <w:t>c</w:t>
      </w:r>
      <w:r w:rsidR="00AE124B" w:rsidRPr="0063749B">
        <w:rPr>
          <w:sz w:val="22"/>
          <w:szCs w:val="22"/>
        </w:rPr>
        <w:t xml:space="preserve">ontracting </w:t>
      </w:r>
      <w:r w:rsidR="00144AAA">
        <w:rPr>
          <w:sz w:val="22"/>
          <w:szCs w:val="22"/>
        </w:rPr>
        <w:t>a</w:t>
      </w:r>
      <w:r w:rsidR="00AE124B" w:rsidRPr="0063749B">
        <w:rPr>
          <w:sz w:val="22"/>
          <w:szCs w:val="22"/>
        </w:rPr>
        <w:t xml:space="preserve">uthority </w:t>
      </w:r>
      <w:r w:rsidR="005A41BF">
        <w:rPr>
          <w:sz w:val="22"/>
          <w:szCs w:val="22"/>
        </w:rPr>
        <w:t xml:space="preserve">sends comments on </w:t>
      </w:r>
      <w:r w:rsidR="00780D1B" w:rsidRPr="0063749B">
        <w:rPr>
          <w:sz w:val="22"/>
          <w:szCs w:val="22"/>
        </w:rPr>
        <w:t xml:space="preserve">the inception report. </w:t>
      </w:r>
    </w:p>
    <w:p w14:paraId="2C55D532" w14:textId="664B0813" w:rsidR="00780D1B" w:rsidRPr="0063749B" w:rsidRDefault="00780D1B" w:rsidP="008D141B">
      <w:pPr>
        <w:pStyle w:val="ListBullet"/>
        <w:rPr>
          <w:b/>
          <w:bCs/>
          <w:sz w:val="22"/>
          <w:szCs w:val="22"/>
        </w:rPr>
      </w:pPr>
      <w:r w:rsidRPr="0063749B">
        <w:rPr>
          <w:b/>
          <w:bCs/>
          <w:sz w:val="22"/>
          <w:szCs w:val="22"/>
        </w:rPr>
        <w:t xml:space="preserve">Draft </w:t>
      </w:r>
      <w:r w:rsidR="00697562" w:rsidRPr="0063749B">
        <w:rPr>
          <w:b/>
          <w:bCs/>
          <w:sz w:val="22"/>
          <w:szCs w:val="22"/>
        </w:rPr>
        <w:t>final</w:t>
      </w:r>
      <w:r w:rsidRPr="0063749B">
        <w:rPr>
          <w:b/>
          <w:bCs/>
          <w:sz w:val="22"/>
          <w:szCs w:val="22"/>
        </w:rPr>
        <w:t xml:space="preserve"> report </w:t>
      </w:r>
      <w:r w:rsidRPr="0063749B">
        <w:rPr>
          <w:sz w:val="22"/>
          <w:szCs w:val="22"/>
        </w:rPr>
        <w:t xml:space="preserve">of maximum </w:t>
      </w:r>
      <w:r w:rsidR="00697562" w:rsidRPr="0063749B">
        <w:rPr>
          <w:sz w:val="22"/>
          <w:szCs w:val="22"/>
        </w:rPr>
        <w:t>&lt;</w:t>
      </w:r>
      <w:r w:rsidR="00B452DA">
        <w:rPr>
          <w:sz w:val="22"/>
          <w:szCs w:val="22"/>
        </w:rPr>
        <w:t>20</w:t>
      </w:r>
      <w:r w:rsidR="00697562" w:rsidRPr="0063749B">
        <w:rPr>
          <w:sz w:val="22"/>
          <w:szCs w:val="22"/>
        </w:rPr>
        <w:t>&gt;</w:t>
      </w:r>
      <w:r w:rsidRPr="0063749B">
        <w:rPr>
          <w:sz w:val="22"/>
          <w:szCs w:val="22"/>
        </w:rPr>
        <w:t xml:space="preserve"> pages (main text, excluding annexes). This report shall be submitted no later than </w:t>
      </w:r>
      <w:r w:rsidR="00697562" w:rsidRPr="0063749B">
        <w:rPr>
          <w:sz w:val="22"/>
          <w:szCs w:val="22"/>
        </w:rPr>
        <w:t>one month before the end of the period of implementation</w:t>
      </w:r>
      <w:r w:rsidR="00AE124B" w:rsidRPr="0063749B">
        <w:rPr>
          <w:sz w:val="22"/>
          <w:szCs w:val="22"/>
        </w:rPr>
        <w:t xml:space="preserve"> of tasks</w:t>
      </w:r>
      <w:r w:rsidR="00697562" w:rsidRPr="0063749B">
        <w:rPr>
          <w:sz w:val="22"/>
          <w:szCs w:val="22"/>
        </w:rPr>
        <w:t>.</w:t>
      </w:r>
    </w:p>
    <w:p w14:paraId="73E0AF56" w14:textId="1D1CFD74" w:rsidR="00697562" w:rsidRPr="0063749B" w:rsidRDefault="00780D1B" w:rsidP="008D141B">
      <w:pPr>
        <w:pStyle w:val="ListBullet"/>
        <w:rPr>
          <w:b/>
          <w:bCs/>
          <w:sz w:val="22"/>
          <w:szCs w:val="22"/>
        </w:rPr>
      </w:pPr>
      <w:r w:rsidRPr="0063749B">
        <w:rPr>
          <w:b/>
          <w:bCs/>
          <w:sz w:val="22"/>
          <w:szCs w:val="22"/>
        </w:rPr>
        <w:t xml:space="preserve">Final report </w:t>
      </w:r>
      <w:r w:rsidRPr="0063749B">
        <w:rPr>
          <w:sz w:val="22"/>
          <w:szCs w:val="22"/>
        </w:rPr>
        <w:t xml:space="preserve">with the same specifications as the </w:t>
      </w:r>
      <w:r w:rsidR="00601667" w:rsidRPr="0063749B">
        <w:rPr>
          <w:sz w:val="22"/>
          <w:szCs w:val="22"/>
        </w:rPr>
        <w:t>draft final</w:t>
      </w:r>
      <w:r w:rsidR="00072591" w:rsidRPr="0063749B">
        <w:rPr>
          <w:sz w:val="22"/>
          <w:szCs w:val="22"/>
        </w:rPr>
        <w:t xml:space="preserve"> </w:t>
      </w:r>
      <w:r w:rsidRPr="0063749B">
        <w:rPr>
          <w:sz w:val="22"/>
          <w:szCs w:val="22"/>
        </w:rPr>
        <w:t xml:space="preserve">report, incorporating any comments received from the parties on the draft report. The </w:t>
      </w:r>
      <w:r w:rsidR="00423811">
        <w:rPr>
          <w:sz w:val="22"/>
          <w:szCs w:val="22"/>
        </w:rPr>
        <w:t xml:space="preserve">deadline for sending the </w:t>
      </w:r>
      <w:r w:rsidR="00697562" w:rsidRPr="0063749B">
        <w:rPr>
          <w:sz w:val="22"/>
          <w:szCs w:val="22"/>
        </w:rPr>
        <w:t xml:space="preserve">final report </w:t>
      </w:r>
      <w:r w:rsidR="00423811">
        <w:rPr>
          <w:sz w:val="22"/>
          <w:szCs w:val="22"/>
        </w:rPr>
        <w:t xml:space="preserve">is </w:t>
      </w:r>
      <w:r w:rsidR="00C56B23">
        <w:rPr>
          <w:sz w:val="22"/>
          <w:szCs w:val="22"/>
        </w:rPr>
        <w:t xml:space="preserve">15 </w:t>
      </w:r>
      <w:r w:rsidRPr="0063749B">
        <w:rPr>
          <w:sz w:val="22"/>
          <w:szCs w:val="22"/>
        </w:rPr>
        <w:t>days after rece</w:t>
      </w:r>
      <w:r w:rsidR="00423811">
        <w:rPr>
          <w:sz w:val="22"/>
          <w:szCs w:val="22"/>
        </w:rPr>
        <w:t>i</w:t>
      </w:r>
      <w:r w:rsidRPr="0063749B">
        <w:rPr>
          <w:sz w:val="22"/>
          <w:szCs w:val="22"/>
        </w:rPr>
        <w:t xml:space="preserve">pt of </w:t>
      </w:r>
      <w:r w:rsidR="00697562" w:rsidRPr="0063749B">
        <w:rPr>
          <w:sz w:val="22"/>
          <w:szCs w:val="22"/>
        </w:rPr>
        <w:t xml:space="preserve">comments on the </w:t>
      </w:r>
      <w:r w:rsidRPr="0063749B">
        <w:rPr>
          <w:sz w:val="22"/>
          <w:szCs w:val="22"/>
        </w:rPr>
        <w:t>draft</w:t>
      </w:r>
      <w:r w:rsidR="00697562" w:rsidRPr="0063749B">
        <w:rPr>
          <w:sz w:val="22"/>
          <w:szCs w:val="22"/>
        </w:rPr>
        <w:t xml:space="preserve"> final report</w:t>
      </w:r>
      <w:r w:rsidRPr="0063749B">
        <w:rPr>
          <w:sz w:val="22"/>
          <w:szCs w:val="22"/>
        </w:rPr>
        <w:t xml:space="preserve">. </w:t>
      </w:r>
      <w:r w:rsidR="00697562" w:rsidRPr="0063749B">
        <w:rPr>
          <w:sz w:val="22"/>
          <w:szCs w:val="22"/>
        </w:rPr>
        <w:t xml:space="preserve">The report shall contain a sufficiently detailed description of the different options to </w:t>
      </w:r>
      <w:r w:rsidR="00423811">
        <w:rPr>
          <w:sz w:val="22"/>
          <w:szCs w:val="22"/>
        </w:rPr>
        <w:t>support</w:t>
      </w:r>
      <w:r w:rsidR="00697562" w:rsidRPr="0063749B">
        <w:rPr>
          <w:sz w:val="22"/>
          <w:szCs w:val="22"/>
        </w:rPr>
        <w:t xml:space="preserve"> an informed decision on </w:t>
      </w:r>
      <w:r w:rsidR="0001790A">
        <w:rPr>
          <w:sz w:val="22"/>
          <w:szCs w:val="22"/>
        </w:rPr>
        <w:t>CCI sector</w:t>
      </w:r>
      <w:r w:rsidR="00697562" w:rsidRPr="0063749B">
        <w:rPr>
          <w:sz w:val="22"/>
          <w:szCs w:val="22"/>
        </w:rPr>
        <w:t>.</w:t>
      </w:r>
      <w:r w:rsidR="00935F4D" w:rsidRPr="0063749B">
        <w:rPr>
          <w:sz w:val="22"/>
          <w:szCs w:val="22"/>
        </w:rPr>
        <w:t xml:space="preserve"> </w:t>
      </w:r>
      <w:r w:rsidR="00697562" w:rsidRPr="0063749B">
        <w:rPr>
          <w:sz w:val="22"/>
          <w:szCs w:val="22"/>
        </w:rPr>
        <w:t>The detailed analyses under</w:t>
      </w:r>
      <w:r w:rsidR="00423811">
        <w:rPr>
          <w:sz w:val="22"/>
          <w:szCs w:val="22"/>
        </w:rPr>
        <w:t>pinning</w:t>
      </w:r>
      <w:r w:rsidR="00697562" w:rsidRPr="0063749B">
        <w:rPr>
          <w:sz w:val="22"/>
          <w:szCs w:val="22"/>
        </w:rPr>
        <w:t xml:space="preserve"> the recommendations will be presented in annexes to the main report. The final report must be provided along with the corresponding invoice</w:t>
      </w:r>
      <w:r w:rsidR="00155998" w:rsidRPr="0063749B">
        <w:rPr>
          <w:sz w:val="22"/>
          <w:szCs w:val="22"/>
        </w:rPr>
        <w:t xml:space="preserve">. </w:t>
      </w:r>
    </w:p>
    <w:p w14:paraId="351F2FD7" w14:textId="77777777" w:rsidR="00D81857" w:rsidRPr="0063749B" w:rsidRDefault="00D81857" w:rsidP="005D3B8C">
      <w:pPr>
        <w:pStyle w:val="Heading2"/>
      </w:pPr>
      <w:bookmarkStart w:id="32" w:name="_Toc67320762"/>
      <w:r w:rsidRPr="0063749B">
        <w:t xml:space="preserve">Submission </w:t>
      </w:r>
      <w:r w:rsidR="00423811">
        <w:t>and</w:t>
      </w:r>
      <w:r w:rsidRPr="0063749B">
        <w:t xml:space="preserve"> approval of reports</w:t>
      </w:r>
      <w:bookmarkEnd w:id="32"/>
    </w:p>
    <w:p w14:paraId="087B1656"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14:paraId="33B69034" w14:textId="77777777" w:rsidR="00D81857" w:rsidRPr="0063749B" w:rsidRDefault="00D81857" w:rsidP="008A65FE">
      <w:pPr>
        <w:pStyle w:val="Heading1"/>
      </w:pPr>
      <w:bookmarkStart w:id="33" w:name="_Toc67320763"/>
      <w:r w:rsidRPr="0063749B">
        <w:lastRenderedPageBreak/>
        <w:t>MONITORING AND EVALUATION</w:t>
      </w:r>
      <w:bookmarkEnd w:id="33"/>
    </w:p>
    <w:p w14:paraId="7DC6ECEF" w14:textId="77777777" w:rsidR="00D81857" w:rsidRPr="0063749B" w:rsidRDefault="00D81857" w:rsidP="005D3B8C">
      <w:pPr>
        <w:pStyle w:val="Heading2"/>
      </w:pPr>
      <w:bookmarkStart w:id="34" w:name="_Toc67320764"/>
      <w:r w:rsidRPr="0063749B">
        <w:t>Definition of indicators</w:t>
      </w:r>
      <w:bookmarkEnd w:id="34"/>
    </w:p>
    <w:p w14:paraId="537C890E" w14:textId="77777777" w:rsidR="00D81857" w:rsidRPr="0063749B" w:rsidRDefault="00D81857" w:rsidP="008D141B">
      <w:pPr>
        <w:rPr>
          <w:rFonts w:ascii="Times New Roman" w:hAnsi="Times New Roman"/>
          <w:sz w:val="22"/>
          <w:szCs w:val="22"/>
        </w:rPr>
      </w:pPr>
      <w:r w:rsidRPr="00670FC1">
        <w:rPr>
          <w:rFonts w:ascii="Times New Roman" w:hAnsi="Times New Roman"/>
          <w:sz w:val="22"/>
          <w:szCs w:val="22"/>
        </w:rPr>
        <w:t>&lt; Specific performance measures chosen because they provide valid, useful, practical and comparable measures of progress towards achieving expected results. Can be quantitative: measures of quantity, including statistical statements; or qualitative: judgements and perception derived from subjective analysis. &gt;</w:t>
      </w:r>
    </w:p>
    <w:p w14:paraId="6BA2BE37" w14:textId="77777777" w:rsidR="00D81857" w:rsidRPr="0063749B" w:rsidRDefault="00D81857" w:rsidP="005D3B8C">
      <w:pPr>
        <w:pStyle w:val="Heading2"/>
      </w:pPr>
      <w:bookmarkStart w:id="35" w:name="_Toc67320765"/>
      <w:r w:rsidRPr="0063749B">
        <w:t>Special requirements</w:t>
      </w:r>
      <w:bookmarkEnd w:id="35"/>
    </w:p>
    <w:p w14:paraId="5D6845E8" w14:textId="011BEF58" w:rsidR="00D24461"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A37344">
        <w:rPr>
          <w:rFonts w:ascii="Times New Roman" w:hAnsi="Times New Roman"/>
          <w:sz w:val="22"/>
          <w:szCs w:val="22"/>
        </w:rPr>
        <w:t>No special requirements are envisaged.</w:t>
      </w:r>
      <w:r w:rsidR="00CE71B2">
        <w:rPr>
          <w:rFonts w:ascii="Times New Roman" w:hAnsi="Times New Roman"/>
          <w:sz w:val="22"/>
          <w:szCs w:val="22"/>
        </w:rPr>
        <w:t>&gt;</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C235" w14:textId="77777777" w:rsidR="005B0677" w:rsidRDefault="005B0677">
      <w:r>
        <w:separator/>
      </w:r>
    </w:p>
  </w:endnote>
  <w:endnote w:type="continuationSeparator" w:id="0">
    <w:p w14:paraId="52011B22" w14:textId="77777777" w:rsidR="005B0677" w:rsidRDefault="005B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61B4" w14:textId="1B950B4E"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2021</w:t>
    </w:r>
    <w:r w:rsidR="00C57D81">
      <w:rPr>
        <w:rFonts w:ascii="Times New Roman" w:hAnsi="Times New Roman"/>
        <w:b/>
        <w:snapToGrid w:val="0"/>
        <w:sz w:val="18"/>
        <w:szCs w:val="18"/>
      </w:rPr>
      <w:t>.1</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p>
  <w:p w14:paraId="1BB8FABA" w14:textId="77777777" w:rsidR="0006795C" w:rsidRPr="00210C5D" w:rsidRDefault="0006795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D8F6" w14:textId="4611F48A"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B3682C">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B3682C">
      <w:rPr>
        <w:rFonts w:ascii="Times New Roman" w:hAnsi="Times New Roman"/>
        <w:noProof/>
        <w:sz w:val="18"/>
        <w:szCs w:val="18"/>
      </w:rPr>
      <w:t>9</w:t>
    </w:r>
    <w:r w:rsidR="0006795C" w:rsidRPr="00FB4BCC">
      <w:rPr>
        <w:rFonts w:ascii="Times New Roman" w:hAnsi="Times New Roman"/>
        <w:sz w:val="18"/>
        <w:szCs w:val="18"/>
      </w:rPr>
      <w:fldChar w:fldCharType="end"/>
    </w:r>
  </w:p>
  <w:p w14:paraId="48104D7A" w14:textId="7777777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00DB5" w14:textId="77777777" w:rsidR="005B0677" w:rsidRDefault="005B0677">
      <w:r>
        <w:separator/>
      </w:r>
    </w:p>
  </w:footnote>
  <w:footnote w:type="continuationSeparator" w:id="0">
    <w:p w14:paraId="126CCFC5" w14:textId="77777777" w:rsidR="005B0677" w:rsidRDefault="005B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2394" w14:textId="2B8CCFDC" w:rsidR="00F13D92" w:rsidRPr="002B18EA" w:rsidRDefault="002B18EA" w:rsidP="002B18EA">
    <w:pPr>
      <w:widowControl w:val="0"/>
      <w:tabs>
        <w:tab w:val="center" w:pos="4320"/>
        <w:tab w:val="right" w:pos="8640"/>
      </w:tabs>
      <w:spacing w:before="100" w:after="100"/>
      <w:jc w:val="left"/>
      <w:rPr>
        <w:rFonts w:ascii="Times New Roman" w:hAnsi="Times New Roman"/>
        <w:snapToGrid w:val="0"/>
        <w:sz w:val="24"/>
        <w:lang w:val="en-US" w:eastAsia="en-US"/>
      </w:rPr>
    </w:pPr>
    <w:r w:rsidRPr="002B18EA">
      <w:rPr>
        <w:rFonts w:ascii="Times New Roman" w:hAnsi="Times New Roman"/>
        <w:noProof/>
        <w:snapToGrid w:val="0"/>
        <w:sz w:val="24"/>
        <w:lang w:val="en-US" w:eastAsia="en-US"/>
      </w:rPr>
      <w:drawing>
        <wp:anchor distT="0" distB="0" distL="114300" distR="114300" simplePos="0" relativeHeight="251659264" behindDoc="0" locked="0" layoutInCell="1" allowOverlap="1" wp14:anchorId="763C69A3" wp14:editId="1807F8AA">
          <wp:simplePos x="0" y="0"/>
          <wp:positionH relativeFrom="column">
            <wp:posOffset>5086350</wp:posOffset>
          </wp:positionH>
          <wp:positionV relativeFrom="paragraph">
            <wp:posOffset>110490</wp:posOffset>
          </wp:positionV>
          <wp:extent cx="790575" cy="880745"/>
          <wp:effectExtent l="0" t="0" r="9525" b="0"/>
          <wp:wrapThrough wrapText="bothSides">
            <wp:wrapPolygon edited="0">
              <wp:start x="2082" y="0"/>
              <wp:lineTo x="2602" y="16352"/>
              <wp:lineTo x="8848" y="21024"/>
              <wp:lineTo x="10410" y="21024"/>
              <wp:lineTo x="12492" y="21024"/>
              <wp:lineTo x="13533" y="21024"/>
              <wp:lineTo x="20299" y="15885"/>
              <wp:lineTo x="21340" y="10745"/>
              <wp:lineTo x="21340" y="9811"/>
              <wp:lineTo x="20299" y="0"/>
              <wp:lineTo x="2082" y="0"/>
            </wp:wrapPolygon>
          </wp:wrapThrough>
          <wp:docPr id="388861901" name="Εικόνα 5" descr="Εικόνα που περιέχει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61901" name="Εικόνα 5" descr="Εικόνα που περιέχει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l="28781" t="-459" r="33136" b="-459"/>
                  <a:stretch>
                    <a:fillRect/>
                  </a:stretch>
                </pic:blipFill>
                <pic:spPr bwMode="auto">
                  <a:xfrm>
                    <a:off x="0" y="0"/>
                    <a:ext cx="79057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8EA">
      <w:rPr>
        <w:rFonts w:ascii="Times New Roman" w:hAnsi="Times New Roman"/>
        <w:noProof/>
        <w:sz w:val="24"/>
        <w:lang w:val="en-US" w:eastAsia="it-IT"/>
      </w:rPr>
      <w:drawing>
        <wp:inline distT="0" distB="0" distL="0" distR="0" wp14:anchorId="06AD90C6" wp14:editId="08E8A209">
          <wp:extent cx="2562225" cy="914400"/>
          <wp:effectExtent l="0" t="0" r="9525" b="0"/>
          <wp:docPr id="679633683" name="Εικόνα 4"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33683" name="Εικόνα 4"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31878"/>
    <w:multiLevelType w:val="hybridMultilevel"/>
    <w:tmpl w:val="B4C0B39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5EF07815"/>
    <w:multiLevelType w:val="hybridMultilevel"/>
    <w:tmpl w:val="17764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82429"/>
    <w:multiLevelType w:val="hybridMultilevel"/>
    <w:tmpl w:val="FBF0D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87CC136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00E0692"/>
    <w:multiLevelType w:val="hybridMultilevel"/>
    <w:tmpl w:val="B2EA58AC"/>
    <w:lvl w:ilvl="0" w:tplc="05747D7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FC26FD"/>
    <w:multiLevelType w:val="hybridMultilevel"/>
    <w:tmpl w:val="F4761DB4"/>
    <w:lvl w:ilvl="0" w:tplc="9A86A2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7F5185"/>
    <w:multiLevelType w:val="hybridMultilevel"/>
    <w:tmpl w:val="A0E6320E"/>
    <w:lvl w:ilvl="0" w:tplc="9A86A2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5646E1"/>
    <w:multiLevelType w:val="hybridMultilevel"/>
    <w:tmpl w:val="E52EC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37367453">
    <w:abstractNumId w:val="1"/>
  </w:num>
  <w:num w:numId="2" w16cid:durableId="158691107">
    <w:abstractNumId w:val="0"/>
  </w:num>
  <w:num w:numId="3" w16cid:durableId="520780698">
    <w:abstractNumId w:val="18"/>
  </w:num>
  <w:num w:numId="4" w16cid:durableId="1223638529">
    <w:abstractNumId w:val="10"/>
    <w:lvlOverride w:ilvl="0">
      <w:startOverride w:val="1"/>
    </w:lvlOverride>
  </w:num>
  <w:num w:numId="5" w16cid:durableId="860750270">
    <w:abstractNumId w:val="10"/>
    <w:lvlOverride w:ilvl="0">
      <w:startOverride w:val="1"/>
    </w:lvlOverride>
  </w:num>
  <w:num w:numId="6" w16cid:durableId="241834107">
    <w:abstractNumId w:val="10"/>
    <w:lvlOverride w:ilvl="0">
      <w:startOverride w:val="1"/>
    </w:lvlOverride>
  </w:num>
  <w:num w:numId="7" w16cid:durableId="937057083">
    <w:abstractNumId w:val="10"/>
    <w:lvlOverride w:ilvl="0">
      <w:startOverride w:val="1"/>
    </w:lvlOverride>
  </w:num>
  <w:num w:numId="8" w16cid:durableId="753357256">
    <w:abstractNumId w:val="10"/>
    <w:lvlOverride w:ilvl="0">
      <w:startOverride w:val="1"/>
    </w:lvlOverride>
  </w:num>
  <w:num w:numId="9" w16cid:durableId="1859273575">
    <w:abstractNumId w:val="10"/>
    <w:lvlOverride w:ilvl="0">
      <w:startOverride w:val="1"/>
    </w:lvlOverride>
  </w:num>
  <w:num w:numId="10" w16cid:durableId="2087149249">
    <w:abstractNumId w:val="10"/>
  </w:num>
  <w:num w:numId="11" w16cid:durableId="1342049732">
    <w:abstractNumId w:val="4"/>
  </w:num>
  <w:num w:numId="12" w16cid:durableId="1290816191">
    <w:abstractNumId w:val="9"/>
  </w:num>
  <w:num w:numId="13" w16cid:durableId="25721984">
    <w:abstractNumId w:val="17"/>
  </w:num>
  <w:num w:numId="14" w16cid:durableId="1128279529">
    <w:abstractNumId w:val="19"/>
  </w:num>
  <w:num w:numId="15" w16cid:durableId="1222012118">
    <w:abstractNumId w:val="6"/>
  </w:num>
  <w:num w:numId="16" w16cid:durableId="1597588997">
    <w:abstractNumId w:val="15"/>
  </w:num>
  <w:num w:numId="17" w16cid:durableId="600066898">
    <w:abstractNumId w:val="13"/>
  </w:num>
  <w:num w:numId="18" w16cid:durableId="37711036">
    <w:abstractNumId w:val="11"/>
  </w:num>
  <w:num w:numId="19" w16cid:durableId="1995258165">
    <w:abstractNumId w:val="12"/>
  </w:num>
  <w:num w:numId="20" w16cid:durableId="1792165942">
    <w:abstractNumId w:val="3"/>
  </w:num>
  <w:num w:numId="21" w16cid:durableId="604187937">
    <w:abstractNumId w:val="7"/>
  </w:num>
  <w:num w:numId="22" w16cid:durableId="867136434">
    <w:abstractNumId w:val="2"/>
  </w:num>
  <w:num w:numId="23" w16cid:durableId="881014761">
    <w:abstractNumId w:val="5"/>
  </w:num>
  <w:num w:numId="24" w16cid:durableId="1754669734">
    <w:abstractNumId w:val="22"/>
  </w:num>
  <w:num w:numId="25" w16cid:durableId="1883786193">
    <w:abstractNumId w:val="23"/>
  </w:num>
  <w:num w:numId="26" w16cid:durableId="687104332">
    <w:abstractNumId w:val="21"/>
  </w:num>
  <w:num w:numId="27" w16cid:durableId="1534808304">
    <w:abstractNumId w:val="8"/>
  </w:num>
  <w:num w:numId="28" w16cid:durableId="999388497">
    <w:abstractNumId w:val="24"/>
  </w:num>
  <w:num w:numId="29" w16cid:durableId="1068575031">
    <w:abstractNumId w:val="14"/>
  </w:num>
  <w:num w:numId="30" w16cid:durableId="55859137">
    <w:abstractNumId w:val="16"/>
  </w:num>
  <w:num w:numId="31" w16cid:durableId="78580674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0FFE"/>
    <w:rsid w:val="0000758B"/>
    <w:rsid w:val="0001790A"/>
    <w:rsid w:val="000229E3"/>
    <w:rsid w:val="000332B4"/>
    <w:rsid w:val="00033634"/>
    <w:rsid w:val="00034E3E"/>
    <w:rsid w:val="000363AC"/>
    <w:rsid w:val="00041776"/>
    <w:rsid w:val="000421B8"/>
    <w:rsid w:val="0004483E"/>
    <w:rsid w:val="00046EDE"/>
    <w:rsid w:val="0005180E"/>
    <w:rsid w:val="00063B1B"/>
    <w:rsid w:val="0006795C"/>
    <w:rsid w:val="000717C4"/>
    <w:rsid w:val="00072591"/>
    <w:rsid w:val="00084483"/>
    <w:rsid w:val="000855F7"/>
    <w:rsid w:val="00086D9B"/>
    <w:rsid w:val="0009008B"/>
    <w:rsid w:val="00091091"/>
    <w:rsid w:val="000914D7"/>
    <w:rsid w:val="00093D70"/>
    <w:rsid w:val="00095BB6"/>
    <w:rsid w:val="000A1135"/>
    <w:rsid w:val="000A6396"/>
    <w:rsid w:val="000B6100"/>
    <w:rsid w:val="000B76A6"/>
    <w:rsid w:val="000C3CB3"/>
    <w:rsid w:val="000C3FCA"/>
    <w:rsid w:val="000C5995"/>
    <w:rsid w:val="000C6289"/>
    <w:rsid w:val="000D573C"/>
    <w:rsid w:val="000E0C13"/>
    <w:rsid w:val="000E6F45"/>
    <w:rsid w:val="000F10BF"/>
    <w:rsid w:val="000F16A9"/>
    <w:rsid w:val="00100201"/>
    <w:rsid w:val="0010127C"/>
    <w:rsid w:val="0010219F"/>
    <w:rsid w:val="0011312C"/>
    <w:rsid w:val="00115301"/>
    <w:rsid w:val="00126E6A"/>
    <w:rsid w:val="0013060C"/>
    <w:rsid w:val="00132C55"/>
    <w:rsid w:val="00134B0C"/>
    <w:rsid w:val="001363AC"/>
    <w:rsid w:val="00140314"/>
    <w:rsid w:val="0014058B"/>
    <w:rsid w:val="00144AAA"/>
    <w:rsid w:val="001467EC"/>
    <w:rsid w:val="00153197"/>
    <w:rsid w:val="00155998"/>
    <w:rsid w:val="0016149B"/>
    <w:rsid w:val="00161CF7"/>
    <w:rsid w:val="00173954"/>
    <w:rsid w:val="00174CDF"/>
    <w:rsid w:val="00184A52"/>
    <w:rsid w:val="00185585"/>
    <w:rsid w:val="001869F0"/>
    <w:rsid w:val="00192884"/>
    <w:rsid w:val="0019480C"/>
    <w:rsid w:val="001A114E"/>
    <w:rsid w:val="001A1A8A"/>
    <w:rsid w:val="001A1E97"/>
    <w:rsid w:val="001A650B"/>
    <w:rsid w:val="001A73B5"/>
    <w:rsid w:val="001B3701"/>
    <w:rsid w:val="001C114B"/>
    <w:rsid w:val="001C4DD2"/>
    <w:rsid w:val="001C6553"/>
    <w:rsid w:val="001C7648"/>
    <w:rsid w:val="001D07DD"/>
    <w:rsid w:val="001D0B84"/>
    <w:rsid w:val="001D63DA"/>
    <w:rsid w:val="001E1C17"/>
    <w:rsid w:val="001E359B"/>
    <w:rsid w:val="001E4968"/>
    <w:rsid w:val="001E4CB6"/>
    <w:rsid w:val="001E5659"/>
    <w:rsid w:val="001F21C2"/>
    <w:rsid w:val="00205DE9"/>
    <w:rsid w:val="00210C5D"/>
    <w:rsid w:val="00212FA5"/>
    <w:rsid w:val="002159A9"/>
    <w:rsid w:val="002177FB"/>
    <w:rsid w:val="00224F25"/>
    <w:rsid w:val="002306D2"/>
    <w:rsid w:val="00230DF4"/>
    <w:rsid w:val="002328CC"/>
    <w:rsid w:val="002351C4"/>
    <w:rsid w:val="00240BCC"/>
    <w:rsid w:val="00243FB5"/>
    <w:rsid w:val="002564EE"/>
    <w:rsid w:val="00257D65"/>
    <w:rsid w:val="0026559C"/>
    <w:rsid w:val="00267A1C"/>
    <w:rsid w:val="0028046F"/>
    <w:rsid w:val="00282DCE"/>
    <w:rsid w:val="00292DD6"/>
    <w:rsid w:val="002A26D8"/>
    <w:rsid w:val="002A4564"/>
    <w:rsid w:val="002B18EA"/>
    <w:rsid w:val="002C0329"/>
    <w:rsid w:val="002D42DC"/>
    <w:rsid w:val="002D5D21"/>
    <w:rsid w:val="002D648A"/>
    <w:rsid w:val="002D7174"/>
    <w:rsid w:val="002D727A"/>
    <w:rsid w:val="002E468E"/>
    <w:rsid w:val="002F1401"/>
    <w:rsid w:val="002F1AF6"/>
    <w:rsid w:val="00310A00"/>
    <w:rsid w:val="00312C82"/>
    <w:rsid w:val="0031613E"/>
    <w:rsid w:val="00320811"/>
    <w:rsid w:val="00320C07"/>
    <w:rsid w:val="00321C0C"/>
    <w:rsid w:val="00323913"/>
    <w:rsid w:val="003362C8"/>
    <w:rsid w:val="003421DB"/>
    <w:rsid w:val="00350D87"/>
    <w:rsid w:val="00356091"/>
    <w:rsid w:val="00363709"/>
    <w:rsid w:val="00364DE6"/>
    <w:rsid w:val="0038217F"/>
    <w:rsid w:val="00387E13"/>
    <w:rsid w:val="003A1C3F"/>
    <w:rsid w:val="003A2551"/>
    <w:rsid w:val="003B7EB4"/>
    <w:rsid w:val="003C24E8"/>
    <w:rsid w:val="003C52A5"/>
    <w:rsid w:val="003D1B73"/>
    <w:rsid w:val="003E2196"/>
    <w:rsid w:val="003E26F7"/>
    <w:rsid w:val="003F2355"/>
    <w:rsid w:val="00404345"/>
    <w:rsid w:val="00405811"/>
    <w:rsid w:val="0040714A"/>
    <w:rsid w:val="00410306"/>
    <w:rsid w:val="00411FFF"/>
    <w:rsid w:val="00412B68"/>
    <w:rsid w:val="0041528A"/>
    <w:rsid w:val="0042178E"/>
    <w:rsid w:val="00423811"/>
    <w:rsid w:val="00423F47"/>
    <w:rsid w:val="004250F9"/>
    <w:rsid w:val="004277B3"/>
    <w:rsid w:val="00431AEC"/>
    <w:rsid w:val="004328DC"/>
    <w:rsid w:val="00434AA6"/>
    <w:rsid w:val="00444297"/>
    <w:rsid w:val="004450A7"/>
    <w:rsid w:val="0044751B"/>
    <w:rsid w:val="00450070"/>
    <w:rsid w:val="00453705"/>
    <w:rsid w:val="00472D2A"/>
    <w:rsid w:val="00484F3A"/>
    <w:rsid w:val="00490ACE"/>
    <w:rsid w:val="00491BA4"/>
    <w:rsid w:val="0049404A"/>
    <w:rsid w:val="004978F8"/>
    <w:rsid w:val="004A11D3"/>
    <w:rsid w:val="004A2422"/>
    <w:rsid w:val="004B2A38"/>
    <w:rsid w:val="004B4642"/>
    <w:rsid w:val="004B6ACF"/>
    <w:rsid w:val="004C45B0"/>
    <w:rsid w:val="004D56A0"/>
    <w:rsid w:val="004E1425"/>
    <w:rsid w:val="004E2289"/>
    <w:rsid w:val="004E4015"/>
    <w:rsid w:val="004E5639"/>
    <w:rsid w:val="004E767F"/>
    <w:rsid w:val="004F338B"/>
    <w:rsid w:val="004F3E5F"/>
    <w:rsid w:val="004F5130"/>
    <w:rsid w:val="00502764"/>
    <w:rsid w:val="005044FE"/>
    <w:rsid w:val="00506589"/>
    <w:rsid w:val="00510D93"/>
    <w:rsid w:val="0052017E"/>
    <w:rsid w:val="005260E6"/>
    <w:rsid w:val="005261F2"/>
    <w:rsid w:val="00530D15"/>
    <w:rsid w:val="00536D6E"/>
    <w:rsid w:val="0055050F"/>
    <w:rsid w:val="0055311E"/>
    <w:rsid w:val="00556CFB"/>
    <w:rsid w:val="00564168"/>
    <w:rsid w:val="00570CF3"/>
    <w:rsid w:val="0057267C"/>
    <w:rsid w:val="00576FB8"/>
    <w:rsid w:val="005837BC"/>
    <w:rsid w:val="005935F3"/>
    <w:rsid w:val="00595BB8"/>
    <w:rsid w:val="00596882"/>
    <w:rsid w:val="00597EEA"/>
    <w:rsid w:val="005A36D9"/>
    <w:rsid w:val="005A41BF"/>
    <w:rsid w:val="005B0677"/>
    <w:rsid w:val="005B55B9"/>
    <w:rsid w:val="005B62A0"/>
    <w:rsid w:val="005C6CC2"/>
    <w:rsid w:val="005D3B8C"/>
    <w:rsid w:val="005D5086"/>
    <w:rsid w:val="005D5805"/>
    <w:rsid w:val="005E3F3D"/>
    <w:rsid w:val="005E5BE5"/>
    <w:rsid w:val="005F05F8"/>
    <w:rsid w:val="005F537F"/>
    <w:rsid w:val="00601667"/>
    <w:rsid w:val="00604289"/>
    <w:rsid w:val="0061269A"/>
    <w:rsid w:val="0061777A"/>
    <w:rsid w:val="006210A8"/>
    <w:rsid w:val="00622536"/>
    <w:rsid w:val="00624787"/>
    <w:rsid w:val="00626398"/>
    <w:rsid w:val="00631124"/>
    <w:rsid w:val="00632908"/>
    <w:rsid w:val="0063749B"/>
    <w:rsid w:val="00645479"/>
    <w:rsid w:val="006460D9"/>
    <w:rsid w:val="006470EB"/>
    <w:rsid w:val="006471D6"/>
    <w:rsid w:val="00650DD4"/>
    <w:rsid w:val="00652CC8"/>
    <w:rsid w:val="006552D0"/>
    <w:rsid w:val="00663107"/>
    <w:rsid w:val="00665651"/>
    <w:rsid w:val="006659A3"/>
    <w:rsid w:val="00670FC1"/>
    <w:rsid w:val="00671268"/>
    <w:rsid w:val="006723F3"/>
    <w:rsid w:val="006745A0"/>
    <w:rsid w:val="006754AF"/>
    <w:rsid w:val="00676506"/>
    <w:rsid w:val="00677F89"/>
    <w:rsid w:val="00686427"/>
    <w:rsid w:val="00696CAF"/>
    <w:rsid w:val="00697296"/>
    <w:rsid w:val="00697562"/>
    <w:rsid w:val="00697E2C"/>
    <w:rsid w:val="006A138B"/>
    <w:rsid w:val="006A142C"/>
    <w:rsid w:val="006A34E4"/>
    <w:rsid w:val="006A58EC"/>
    <w:rsid w:val="006B1E5B"/>
    <w:rsid w:val="006B423E"/>
    <w:rsid w:val="006B5706"/>
    <w:rsid w:val="006C0746"/>
    <w:rsid w:val="006C7FE2"/>
    <w:rsid w:val="006D217E"/>
    <w:rsid w:val="006D40FB"/>
    <w:rsid w:val="006D6D6B"/>
    <w:rsid w:val="006F38F6"/>
    <w:rsid w:val="006F4B90"/>
    <w:rsid w:val="006F607A"/>
    <w:rsid w:val="007019D8"/>
    <w:rsid w:val="0070275A"/>
    <w:rsid w:val="00727260"/>
    <w:rsid w:val="0072752D"/>
    <w:rsid w:val="007327E9"/>
    <w:rsid w:val="007356A3"/>
    <w:rsid w:val="00742068"/>
    <w:rsid w:val="00750CBD"/>
    <w:rsid w:val="00761C6E"/>
    <w:rsid w:val="00761D88"/>
    <w:rsid w:val="00770B13"/>
    <w:rsid w:val="00777626"/>
    <w:rsid w:val="00780D1B"/>
    <w:rsid w:val="00781734"/>
    <w:rsid w:val="0078273C"/>
    <w:rsid w:val="00783891"/>
    <w:rsid w:val="0079163B"/>
    <w:rsid w:val="0079433E"/>
    <w:rsid w:val="00796769"/>
    <w:rsid w:val="007A6A64"/>
    <w:rsid w:val="007A6EDD"/>
    <w:rsid w:val="007C05EF"/>
    <w:rsid w:val="007C3B8C"/>
    <w:rsid w:val="007D69F1"/>
    <w:rsid w:val="007E157C"/>
    <w:rsid w:val="007E21BD"/>
    <w:rsid w:val="007F0504"/>
    <w:rsid w:val="007F5547"/>
    <w:rsid w:val="007F738F"/>
    <w:rsid w:val="00802406"/>
    <w:rsid w:val="00804D22"/>
    <w:rsid w:val="00816B6E"/>
    <w:rsid w:val="00835A86"/>
    <w:rsid w:val="00851D9F"/>
    <w:rsid w:val="00851DA8"/>
    <w:rsid w:val="008538A6"/>
    <w:rsid w:val="00854808"/>
    <w:rsid w:val="008553BA"/>
    <w:rsid w:val="00856D51"/>
    <w:rsid w:val="0085723F"/>
    <w:rsid w:val="008577AB"/>
    <w:rsid w:val="00857B84"/>
    <w:rsid w:val="00861BB8"/>
    <w:rsid w:val="00862773"/>
    <w:rsid w:val="00862E3E"/>
    <w:rsid w:val="00864C70"/>
    <w:rsid w:val="008679C7"/>
    <w:rsid w:val="00871A6A"/>
    <w:rsid w:val="00875B1B"/>
    <w:rsid w:val="00881C42"/>
    <w:rsid w:val="0088268D"/>
    <w:rsid w:val="008874F5"/>
    <w:rsid w:val="008951C0"/>
    <w:rsid w:val="008979BD"/>
    <w:rsid w:val="008A0C9A"/>
    <w:rsid w:val="008A65FE"/>
    <w:rsid w:val="008A7496"/>
    <w:rsid w:val="008B0A49"/>
    <w:rsid w:val="008B20D0"/>
    <w:rsid w:val="008B2A2C"/>
    <w:rsid w:val="008B56F9"/>
    <w:rsid w:val="008B5AE5"/>
    <w:rsid w:val="008C1737"/>
    <w:rsid w:val="008C77AE"/>
    <w:rsid w:val="008D141B"/>
    <w:rsid w:val="008E376A"/>
    <w:rsid w:val="008E412E"/>
    <w:rsid w:val="008E4DA9"/>
    <w:rsid w:val="008E6049"/>
    <w:rsid w:val="008E61BA"/>
    <w:rsid w:val="008F1605"/>
    <w:rsid w:val="008F208C"/>
    <w:rsid w:val="008F30D2"/>
    <w:rsid w:val="008F6138"/>
    <w:rsid w:val="00907E50"/>
    <w:rsid w:val="00911616"/>
    <w:rsid w:val="009144FC"/>
    <w:rsid w:val="00915153"/>
    <w:rsid w:val="00920BFC"/>
    <w:rsid w:val="0092494C"/>
    <w:rsid w:val="00924F0C"/>
    <w:rsid w:val="00927637"/>
    <w:rsid w:val="00927CEC"/>
    <w:rsid w:val="00931940"/>
    <w:rsid w:val="009344C1"/>
    <w:rsid w:val="00935F4D"/>
    <w:rsid w:val="00942AD6"/>
    <w:rsid w:val="0094373E"/>
    <w:rsid w:val="009454EE"/>
    <w:rsid w:val="009463C5"/>
    <w:rsid w:val="0096391A"/>
    <w:rsid w:val="00967EB3"/>
    <w:rsid w:val="00975700"/>
    <w:rsid w:val="0097637D"/>
    <w:rsid w:val="00980C02"/>
    <w:rsid w:val="00982927"/>
    <w:rsid w:val="00983970"/>
    <w:rsid w:val="00987D01"/>
    <w:rsid w:val="00994CA3"/>
    <w:rsid w:val="00994CD7"/>
    <w:rsid w:val="00995D0E"/>
    <w:rsid w:val="00996BDD"/>
    <w:rsid w:val="00996D17"/>
    <w:rsid w:val="00997E94"/>
    <w:rsid w:val="009A0528"/>
    <w:rsid w:val="009A09D3"/>
    <w:rsid w:val="009A2B96"/>
    <w:rsid w:val="009A3473"/>
    <w:rsid w:val="009A45FA"/>
    <w:rsid w:val="009A477C"/>
    <w:rsid w:val="009A5E41"/>
    <w:rsid w:val="009B5EC3"/>
    <w:rsid w:val="009B60F8"/>
    <w:rsid w:val="009B6C23"/>
    <w:rsid w:val="009B6E56"/>
    <w:rsid w:val="009C0511"/>
    <w:rsid w:val="009C0515"/>
    <w:rsid w:val="009C11D6"/>
    <w:rsid w:val="009D26A4"/>
    <w:rsid w:val="009D2CAF"/>
    <w:rsid w:val="009D53DB"/>
    <w:rsid w:val="009D5612"/>
    <w:rsid w:val="009E37FA"/>
    <w:rsid w:val="009F23A4"/>
    <w:rsid w:val="009F2A7A"/>
    <w:rsid w:val="009F2FF0"/>
    <w:rsid w:val="009F3097"/>
    <w:rsid w:val="009F7BD8"/>
    <w:rsid w:val="00A01A11"/>
    <w:rsid w:val="00A02AA7"/>
    <w:rsid w:val="00A04CFC"/>
    <w:rsid w:val="00A07A95"/>
    <w:rsid w:val="00A118D3"/>
    <w:rsid w:val="00A169E5"/>
    <w:rsid w:val="00A334B3"/>
    <w:rsid w:val="00A35674"/>
    <w:rsid w:val="00A37344"/>
    <w:rsid w:val="00A4001B"/>
    <w:rsid w:val="00A55EB6"/>
    <w:rsid w:val="00A60E57"/>
    <w:rsid w:val="00A62D55"/>
    <w:rsid w:val="00A67C5E"/>
    <w:rsid w:val="00A74230"/>
    <w:rsid w:val="00A76CC7"/>
    <w:rsid w:val="00A76DB6"/>
    <w:rsid w:val="00A83CF9"/>
    <w:rsid w:val="00A90731"/>
    <w:rsid w:val="00A91D5F"/>
    <w:rsid w:val="00A95861"/>
    <w:rsid w:val="00A96CA5"/>
    <w:rsid w:val="00AA1AB2"/>
    <w:rsid w:val="00AA3F4D"/>
    <w:rsid w:val="00AA4AA5"/>
    <w:rsid w:val="00AB7080"/>
    <w:rsid w:val="00AB722F"/>
    <w:rsid w:val="00AD50D5"/>
    <w:rsid w:val="00AD530D"/>
    <w:rsid w:val="00AE124B"/>
    <w:rsid w:val="00AE4739"/>
    <w:rsid w:val="00AE72EC"/>
    <w:rsid w:val="00AF0F13"/>
    <w:rsid w:val="00B00B32"/>
    <w:rsid w:val="00B14237"/>
    <w:rsid w:val="00B14A99"/>
    <w:rsid w:val="00B15C28"/>
    <w:rsid w:val="00B16378"/>
    <w:rsid w:val="00B16B92"/>
    <w:rsid w:val="00B221C9"/>
    <w:rsid w:val="00B2451E"/>
    <w:rsid w:val="00B27D81"/>
    <w:rsid w:val="00B3286E"/>
    <w:rsid w:val="00B3682C"/>
    <w:rsid w:val="00B403DB"/>
    <w:rsid w:val="00B452DA"/>
    <w:rsid w:val="00B56DAB"/>
    <w:rsid w:val="00B65A65"/>
    <w:rsid w:val="00B66F93"/>
    <w:rsid w:val="00B733DB"/>
    <w:rsid w:val="00B734E2"/>
    <w:rsid w:val="00B753C6"/>
    <w:rsid w:val="00B7662C"/>
    <w:rsid w:val="00B85F7B"/>
    <w:rsid w:val="00B8743C"/>
    <w:rsid w:val="00B87B0D"/>
    <w:rsid w:val="00B902C8"/>
    <w:rsid w:val="00B95C15"/>
    <w:rsid w:val="00B96483"/>
    <w:rsid w:val="00BA3339"/>
    <w:rsid w:val="00BA3DA0"/>
    <w:rsid w:val="00BA3F39"/>
    <w:rsid w:val="00BA7A6C"/>
    <w:rsid w:val="00BC00A2"/>
    <w:rsid w:val="00BC12D7"/>
    <w:rsid w:val="00BC69C4"/>
    <w:rsid w:val="00BD0462"/>
    <w:rsid w:val="00BD0DB2"/>
    <w:rsid w:val="00BD14E1"/>
    <w:rsid w:val="00BD5B78"/>
    <w:rsid w:val="00BE0C42"/>
    <w:rsid w:val="00BE7A06"/>
    <w:rsid w:val="00BF110D"/>
    <w:rsid w:val="00BF2462"/>
    <w:rsid w:val="00BF64F5"/>
    <w:rsid w:val="00BF7CA6"/>
    <w:rsid w:val="00C056FE"/>
    <w:rsid w:val="00C061D0"/>
    <w:rsid w:val="00C11B64"/>
    <w:rsid w:val="00C1253B"/>
    <w:rsid w:val="00C15724"/>
    <w:rsid w:val="00C1586D"/>
    <w:rsid w:val="00C20250"/>
    <w:rsid w:val="00C21F13"/>
    <w:rsid w:val="00C220FB"/>
    <w:rsid w:val="00C23007"/>
    <w:rsid w:val="00C2452B"/>
    <w:rsid w:val="00C253BA"/>
    <w:rsid w:val="00C35186"/>
    <w:rsid w:val="00C35D96"/>
    <w:rsid w:val="00C53082"/>
    <w:rsid w:val="00C554C3"/>
    <w:rsid w:val="00C56B23"/>
    <w:rsid w:val="00C57D81"/>
    <w:rsid w:val="00C6601C"/>
    <w:rsid w:val="00C72FAE"/>
    <w:rsid w:val="00C7526D"/>
    <w:rsid w:val="00C77E2E"/>
    <w:rsid w:val="00C80F3F"/>
    <w:rsid w:val="00C8134B"/>
    <w:rsid w:val="00C8230E"/>
    <w:rsid w:val="00C824D5"/>
    <w:rsid w:val="00C8675C"/>
    <w:rsid w:val="00C94DC9"/>
    <w:rsid w:val="00C972CB"/>
    <w:rsid w:val="00CA4B0F"/>
    <w:rsid w:val="00CA66C7"/>
    <w:rsid w:val="00CA7163"/>
    <w:rsid w:val="00CA7828"/>
    <w:rsid w:val="00CB0C07"/>
    <w:rsid w:val="00CB3070"/>
    <w:rsid w:val="00CB62B2"/>
    <w:rsid w:val="00CB71E9"/>
    <w:rsid w:val="00CB7DC1"/>
    <w:rsid w:val="00CD263F"/>
    <w:rsid w:val="00CE0E70"/>
    <w:rsid w:val="00CE142E"/>
    <w:rsid w:val="00CE3F9D"/>
    <w:rsid w:val="00CE4BEE"/>
    <w:rsid w:val="00CE71B2"/>
    <w:rsid w:val="00CF0605"/>
    <w:rsid w:val="00CF0F68"/>
    <w:rsid w:val="00CF36D4"/>
    <w:rsid w:val="00CF56DC"/>
    <w:rsid w:val="00D05CF9"/>
    <w:rsid w:val="00D16C61"/>
    <w:rsid w:val="00D16D54"/>
    <w:rsid w:val="00D20323"/>
    <w:rsid w:val="00D203DC"/>
    <w:rsid w:val="00D204BF"/>
    <w:rsid w:val="00D21577"/>
    <w:rsid w:val="00D24461"/>
    <w:rsid w:val="00D270E4"/>
    <w:rsid w:val="00D3279D"/>
    <w:rsid w:val="00D33CE5"/>
    <w:rsid w:val="00D3607F"/>
    <w:rsid w:val="00D3611A"/>
    <w:rsid w:val="00D409BB"/>
    <w:rsid w:val="00D46813"/>
    <w:rsid w:val="00D51019"/>
    <w:rsid w:val="00D520D0"/>
    <w:rsid w:val="00D54637"/>
    <w:rsid w:val="00D54BEA"/>
    <w:rsid w:val="00D553DB"/>
    <w:rsid w:val="00D611BE"/>
    <w:rsid w:val="00D634C4"/>
    <w:rsid w:val="00D726A1"/>
    <w:rsid w:val="00D747BE"/>
    <w:rsid w:val="00D81857"/>
    <w:rsid w:val="00D84216"/>
    <w:rsid w:val="00D87986"/>
    <w:rsid w:val="00D92984"/>
    <w:rsid w:val="00D96F58"/>
    <w:rsid w:val="00DA0927"/>
    <w:rsid w:val="00DA1001"/>
    <w:rsid w:val="00DA12DA"/>
    <w:rsid w:val="00DA13D2"/>
    <w:rsid w:val="00DB3138"/>
    <w:rsid w:val="00DB5909"/>
    <w:rsid w:val="00DC7B2A"/>
    <w:rsid w:val="00DD2BD9"/>
    <w:rsid w:val="00DD2EAA"/>
    <w:rsid w:val="00DD39B2"/>
    <w:rsid w:val="00DE1349"/>
    <w:rsid w:val="00DF2EC1"/>
    <w:rsid w:val="00DF4DAC"/>
    <w:rsid w:val="00DF6ED6"/>
    <w:rsid w:val="00DF738E"/>
    <w:rsid w:val="00DF7A31"/>
    <w:rsid w:val="00E00FE4"/>
    <w:rsid w:val="00E0445B"/>
    <w:rsid w:val="00E07358"/>
    <w:rsid w:val="00E1484F"/>
    <w:rsid w:val="00E21553"/>
    <w:rsid w:val="00E23399"/>
    <w:rsid w:val="00E304C2"/>
    <w:rsid w:val="00E35021"/>
    <w:rsid w:val="00E428D3"/>
    <w:rsid w:val="00E457FD"/>
    <w:rsid w:val="00E46ECB"/>
    <w:rsid w:val="00E46FCA"/>
    <w:rsid w:val="00E53A98"/>
    <w:rsid w:val="00E63E52"/>
    <w:rsid w:val="00E67EE2"/>
    <w:rsid w:val="00E725D2"/>
    <w:rsid w:val="00E72CA7"/>
    <w:rsid w:val="00E81F04"/>
    <w:rsid w:val="00E8259C"/>
    <w:rsid w:val="00E832BC"/>
    <w:rsid w:val="00E840DF"/>
    <w:rsid w:val="00E93C3C"/>
    <w:rsid w:val="00EA01F9"/>
    <w:rsid w:val="00EA4F54"/>
    <w:rsid w:val="00EA5A9C"/>
    <w:rsid w:val="00EB3640"/>
    <w:rsid w:val="00EB7C4B"/>
    <w:rsid w:val="00EC428E"/>
    <w:rsid w:val="00EC4659"/>
    <w:rsid w:val="00EC5200"/>
    <w:rsid w:val="00ED0BAB"/>
    <w:rsid w:val="00ED173C"/>
    <w:rsid w:val="00ED2F2E"/>
    <w:rsid w:val="00ED6820"/>
    <w:rsid w:val="00EE1120"/>
    <w:rsid w:val="00EE21DB"/>
    <w:rsid w:val="00EE4C46"/>
    <w:rsid w:val="00EF3853"/>
    <w:rsid w:val="00EF4491"/>
    <w:rsid w:val="00EF4CFE"/>
    <w:rsid w:val="00EF5726"/>
    <w:rsid w:val="00EF731C"/>
    <w:rsid w:val="00F00B4C"/>
    <w:rsid w:val="00F02AA0"/>
    <w:rsid w:val="00F02D4A"/>
    <w:rsid w:val="00F07AAD"/>
    <w:rsid w:val="00F10760"/>
    <w:rsid w:val="00F13D92"/>
    <w:rsid w:val="00F173DE"/>
    <w:rsid w:val="00F24445"/>
    <w:rsid w:val="00F2453C"/>
    <w:rsid w:val="00F24DAB"/>
    <w:rsid w:val="00F30CAB"/>
    <w:rsid w:val="00F3380F"/>
    <w:rsid w:val="00F34954"/>
    <w:rsid w:val="00F36341"/>
    <w:rsid w:val="00F36DEA"/>
    <w:rsid w:val="00F43D0C"/>
    <w:rsid w:val="00F4503E"/>
    <w:rsid w:val="00F4543B"/>
    <w:rsid w:val="00F64F38"/>
    <w:rsid w:val="00F7473E"/>
    <w:rsid w:val="00F75031"/>
    <w:rsid w:val="00F77BF8"/>
    <w:rsid w:val="00F800FB"/>
    <w:rsid w:val="00F84783"/>
    <w:rsid w:val="00F85706"/>
    <w:rsid w:val="00F85A68"/>
    <w:rsid w:val="00F9674B"/>
    <w:rsid w:val="00FA34D0"/>
    <w:rsid w:val="00FA6E7E"/>
    <w:rsid w:val="00FB324B"/>
    <w:rsid w:val="00FB4BCC"/>
    <w:rsid w:val="00FC2840"/>
    <w:rsid w:val="00FC5986"/>
    <w:rsid w:val="00FD041E"/>
    <w:rsid w:val="00FD097A"/>
    <w:rsid w:val="00FD1867"/>
    <w:rsid w:val="00FD1BD8"/>
    <w:rsid w:val="00FD21E9"/>
    <w:rsid w:val="00FD5F89"/>
    <w:rsid w:val="00FE14B6"/>
    <w:rsid w:val="00FE16A0"/>
    <w:rsid w:val="00FE277B"/>
    <w:rsid w:val="00FE5900"/>
    <w:rsid w:val="00FF3CB9"/>
    <w:rsid w:val="00FF48DC"/>
    <w:rsid w:val="00FF5B6A"/>
    <w:rsid w:val="00FF704E"/>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5D3B8C"/>
    <w:pPr>
      <w:keepNext/>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table" w:styleId="TableGrid">
    <w:name w:val="Table Grid"/>
    <w:basedOn w:val="TableNormal"/>
    <w:rsid w:val="00632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35A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2.xml><?xml version="1.0" encoding="utf-8"?>
<ds:datastoreItem xmlns:ds="http://schemas.openxmlformats.org/officeDocument/2006/customXml" ds:itemID="{49F241A3-EBA2-41B4-A0C2-81CE90884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86b9-401f-49d8-a38c-a7e84348a1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12</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24716</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Pavlos  Filippidis</cp:lastModifiedBy>
  <cp:revision>17</cp:revision>
  <cp:lastPrinted>2012-09-26T09:25:00Z</cp:lastPrinted>
  <dcterms:created xsi:type="dcterms:W3CDTF">2024-10-30T10:15:00Z</dcterms:created>
  <dcterms:modified xsi:type="dcterms:W3CDTF">2025-02-18T07:53:00Z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0x0101009E53F361DC919D46A6FBA6BAF3D90A01</vt:lpwstr>
  </property>
  <property fmtid="{D5CDD505-2E9C-101B-9397-08002B2CF9AE}" pid="9" name="MediaServiceImageTags">
    <vt:lpwstr/>
  </property>
</Properties>
</file>