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8A8DB" w14:textId="77777777" w:rsidR="004D1231" w:rsidRPr="008F6FFA" w:rsidRDefault="004D1231" w:rsidP="004D1231">
      <w:pPr>
        <w:spacing w:before="160"/>
        <w:ind w:left="0"/>
        <w:rPr>
          <w:rFonts w:ascii="Times New Roman" w:hAnsi="Times New Roman"/>
          <w:sz w:val="24"/>
          <w:lang w:val="en-GB"/>
        </w:rPr>
      </w:pPr>
      <w:r w:rsidRPr="008F6FFA">
        <w:rPr>
          <w:rFonts w:ascii="Times New Roman" w:hAnsi="Times New Roman"/>
          <w:sz w:val="24"/>
          <w:lang w:bidi="sq-AL"/>
        </w:rPr>
        <w:t>Procesi i Planit Vendor të Përshtatjes (PVP), ashtu si edhe procesi i Planit Kombëtar të Përshtatjes (PKP), “shihet si mënyrë më e mirë për të punuar, duke marrë plotësisht në konsideratë problematikat e ndryshimeve klimatike gjatë proceseve të planifik</w:t>
      </w:r>
      <w:r w:rsidR="008F6FFA">
        <w:rPr>
          <w:rFonts w:ascii="Times New Roman" w:hAnsi="Times New Roman"/>
          <w:sz w:val="24"/>
          <w:lang w:bidi="sq-AL"/>
        </w:rPr>
        <w:t>imit dhe vendimmarrjes. Ai  përfshin</w:t>
      </w:r>
      <w:r w:rsidRPr="008F6FFA">
        <w:rPr>
          <w:rFonts w:ascii="Times New Roman" w:hAnsi="Times New Roman"/>
          <w:sz w:val="24"/>
          <w:lang w:bidi="sq-AL"/>
        </w:rPr>
        <w:t xml:space="preserve"> të gjitha organizimet e nevojshme për zhvillimin e njohurive në mbështetje të vendimmarrjes, si dhe të kapaciteteve të nevojshme për ndërmarrjen e të gjitha veprimeve në kuadër të procesit strategjik të vendit për planifikimin e përshtatjes”. PVP-të hartohen në mënyrë që bashkia të mund ta monitorojë dhe rishikojë atë rregullisht, si dhe ta përditësojë herë pas here bazuar në të dhëna dhe parashikime klimatike të reja dhe/ose më cilësore, si dhe në informacione të tjera të dobishme për procesin e planifikimit. PVP-ja </w:t>
      </w:r>
      <w:r w:rsidR="006C15C2">
        <w:rPr>
          <w:rFonts w:ascii="Times New Roman" w:hAnsi="Times New Roman"/>
          <w:sz w:val="24"/>
          <w:lang w:bidi="sq-AL"/>
        </w:rPr>
        <w:t>identifikon</w:t>
      </w:r>
      <w:r w:rsidRPr="008F6FFA">
        <w:rPr>
          <w:rFonts w:ascii="Times New Roman" w:hAnsi="Times New Roman"/>
          <w:sz w:val="24"/>
          <w:lang w:bidi="sq-AL"/>
        </w:rPr>
        <w:t xml:space="preserve"> vazhdimisht mangësitë në </w:t>
      </w:r>
      <w:r w:rsidR="006C15C2">
        <w:rPr>
          <w:rFonts w:ascii="Times New Roman" w:hAnsi="Times New Roman"/>
          <w:sz w:val="24"/>
          <w:lang w:bidi="sq-AL"/>
        </w:rPr>
        <w:t>kapacitete dhe përshtatje dhe planifikon</w:t>
      </w:r>
      <w:r w:rsidRPr="008F6FFA">
        <w:rPr>
          <w:rFonts w:ascii="Times New Roman" w:hAnsi="Times New Roman"/>
          <w:sz w:val="24"/>
          <w:lang w:bidi="sq-AL"/>
        </w:rPr>
        <w:t xml:space="preserve"> trajtimin e tyre. Gjithashtu, ajo </w:t>
      </w:r>
      <w:r w:rsidR="006C15C2">
        <w:rPr>
          <w:rFonts w:ascii="Times New Roman" w:hAnsi="Times New Roman"/>
          <w:sz w:val="24"/>
          <w:lang w:bidi="sq-AL"/>
        </w:rPr>
        <w:t>integron</w:t>
      </w:r>
      <w:r w:rsidRPr="008F6FFA">
        <w:rPr>
          <w:rFonts w:ascii="Times New Roman" w:hAnsi="Times New Roman"/>
          <w:sz w:val="24"/>
          <w:lang w:bidi="sq-AL"/>
        </w:rPr>
        <w:t xml:space="preserve"> në proces pikëpamjen gjinore me qëllim sigurimin e pjesëmarrjes së barabartë të burrave dhe grave në proceset vendimmarrëse, si dhe në zbatimin e veprimtarive të përshtatjes. Për më tepër, duhet të sigurohet që procesi i PVP-së dhe veprimtaritë e tij të mos përkeqësojnë pabarazitë gjinore. Këto plane mund të rezultojnë në përshtatje më të mirë dhe komunitete me aftësi më të mira ripërtëritëse. </w:t>
      </w:r>
    </w:p>
    <w:p w14:paraId="4B928D7C" w14:textId="77777777" w:rsidR="000B1EBA" w:rsidRPr="008F6FFA" w:rsidRDefault="000B1EBA" w:rsidP="000B1EBA">
      <w:pPr>
        <w:spacing w:before="160"/>
        <w:ind w:left="0"/>
        <w:rPr>
          <w:rFonts w:ascii="Times New Roman" w:hAnsi="Times New Roman"/>
          <w:sz w:val="24"/>
          <w:lang w:val="en-GB"/>
        </w:rPr>
      </w:pPr>
      <w:r w:rsidRPr="008F6FFA">
        <w:rPr>
          <w:rFonts w:ascii="Times New Roman" w:hAnsi="Times New Roman"/>
          <w:sz w:val="24"/>
          <w:lang w:bidi="sq-AL"/>
        </w:rPr>
        <w:t xml:space="preserve">Me qëllim përfshirjen e një game të larmishme palësh interesi dhe integrimin e kontributit të tyre në Planet Vendore të Përshtatjes (PVP), Projekti “Përparimi i planifikimit të përshtatjes afatmesme dhe afatgjatë të Shqipërisë, përmes zhvillimit të një procesi të planifikimit kombëtar të përshtatjes” nisi një proces konsultimi me tetë bashki partnere, përfshirë Bashkinë Gjirokastër. Me ndihmën e projektit UNDP-PKP, procesi në Gjirokastër filloi në maj të vitit 2021. Duke pranuar risinë e temës, konsultimet u shtrinë përtej drejtorive të Bashkisë Gjirokastër, duke përfshirë aktorë të ndryshëm vendorë. Nëpërmjet korrespondencave, takimeve teknike dhe workshop-eve nga viti 2022 deri në 2023, projekti u angazhua me 59 persona (35 femra dhe 24 meshkuj), duke përfshirë përfaqësues të Bashkisë Gjirokastër, Prefekturës Gjirokastër dhe Agjencisë Rajonale të Zonave të Mbrojtura Gjirokastër (ARZM), Agjencisë Rajonale të Mjedisit Fier (që mbulon bashkitë Fier, Vlorë dhe Gjirokastër) dhe Agjencisë Rajonale të Ekstensionit Bujqësor Lushnjë (që mbulon bashkitë Fier, Vlorë dhe Gjirokastër). </w:t>
      </w:r>
    </w:p>
    <w:p w14:paraId="504AA32A" w14:textId="77777777" w:rsidR="004D1231" w:rsidRPr="008F6FFA" w:rsidRDefault="004D1231" w:rsidP="004D1231">
      <w:pPr>
        <w:spacing w:before="160"/>
        <w:ind w:left="0"/>
        <w:rPr>
          <w:rFonts w:ascii="Times New Roman" w:hAnsi="Times New Roman"/>
          <w:sz w:val="24"/>
          <w:lang w:val="en-GB"/>
        </w:rPr>
      </w:pPr>
    </w:p>
    <w:p w14:paraId="5A626948" w14:textId="77777777" w:rsidR="008B5D39" w:rsidRPr="008F6FFA" w:rsidRDefault="008B5D39" w:rsidP="008B5D39">
      <w:pPr>
        <w:spacing w:before="160"/>
        <w:ind w:left="0"/>
        <w:rPr>
          <w:rFonts w:ascii="Times New Roman" w:hAnsi="Times New Roman"/>
          <w:sz w:val="24"/>
          <w:lang w:val="en-GB"/>
        </w:rPr>
      </w:pPr>
      <w:r w:rsidRPr="008F6FFA">
        <w:rPr>
          <w:rFonts w:ascii="Times New Roman" w:hAnsi="Times New Roman"/>
          <w:sz w:val="24"/>
          <w:lang w:bidi="sq-AL"/>
        </w:rPr>
        <w:t xml:space="preserve">Si niveli i qeverisjes më i afërt me komunitetet dhe sipërmarrjet vendore, </w:t>
      </w:r>
      <w:bookmarkStart w:id="0" w:name="_Hlk165636459"/>
      <w:r w:rsidRPr="008F6FFA">
        <w:rPr>
          <w:rFonts w:ascii="Times New Roman" w:hAnsi="Times New Roman"/>
          <w:sz w:val="24"/>
          <w:lang w:bidi="sq-AL"/>
        </w:rPr>
        <w:t>dhe si një nga reaguesit e parë në shumë emergjenca</w:t>
      </w:r>
      <w:bookmarkEnd w:id="0"/>
      <w:r w:rsidRPr="008F6FFA">
        <w:rPr>
          <w:rFonts w:ascii="Times New Roman" w:hAnsi="Times New Roman"/>
          <w:sz w:val="24"/>
          <w:lang w:bidi="sq-AL"/>
        </w:rPr>
        <w:t xml:space="preserve">, Bashkia Gjirokastër është vendi i duhur për të sjellë ndryshime reale e pozitive lidhur me ofrimin e një të ardhmeje me karbon të ulët dhe qëndrueshmëri ndaj ndryshimeve klimatike. Ky Plan Vendor Veprimi, krahas vlerësimit të riskut klimatik të Gjirokastrës, synon: </w:t>
      </w:r>
    </w:p>
    <w:p w14:paraId="0C6DE5FF" w14:textId="77777777" w:rsidR="008B5D39" w:rsidRPr="008F6FFA" w:rsidRDefault="008B5D39" w:rsidP="008B5D39">
      <w:pPr>
        <w:pStyle w:val="ListParagraph"/>
        <w:numPr>
          <w:ilvl w:val="0"/>
          <w:numId w:val="2"/>
        </w:numPr>
        <w:tabs>
          <w:tab w:val="left" w:pos="614"/>
        </w:tabs>
        <w:autoSpaceDE w:val="0"/>
        <w:autoSpaceDN w:val="0"/>
        <w:spacing w:before="160"/>
        <w:ind w:right="29"/>
        <w:rPr>
          <w:rFonts w:ascii="Times New Roman" w:hAnsi="Times New Roman"/>
          <w:sz w:val="24"/>
          <w:lang w:val="en-GB"/>
        </w:rPr>
      </w:pPr>
      <w:r w:rsidRPr="008F6FFA">
        <w:rPr>
          <w:rFonts w:ascii="Times New Roman" w:hAnsi="Times New Roman"/>
          <w:sz w:val="24"/>
          <w:lang w:bidi="sq-AL"/>
        </w:rPr>
        <w:t xml:space="preserve">të sigurojë </w:t>
      </w:r>
      <w:bookmarkStart w:id="1" w:name="_Hlk165636500"/>
      <w:r w:rsidRPr="008F6FFA">
        <w:rPr>
          <w:rFonts w:ascii="Times New Roman" w:hAnsi="Times New Roman"/>
          <w:sz w:val="24"/>
          <w:lang w:bidi="sq-AL"/>
        </w:rPr>
        <w:t xml:space="preserve">të kuptuarit e mirë të </w:t>
      </w:r>
      <w:bookmarkEnd w:id="1"/>
      <w:r w:rsidRPr="008F6FFA">
        <w:rPr>
          <w:rFonts w:ascii="Times New Roman" w:hAnsi="Times New Roman"/>
          <w:sz w:val="24"/>
          <w:lang w:bidi="sq-AL"/>
        </w:rPr>
        <w:t xml:space="preserve">risqeve dhe cenueshmërive kryesore, që vijnë nga ndryshimet klimatike; </w:t>
      </w:r>
    </w:p>
    <w:p w14:paraId="6F1D1E42" w14:textId="77777777" w:rsidR="008B5D39" w:rsidRPr="008F6FFA" w:rsidRDefault="008B5D39" w:rsidP="008B5D39">
      <w:pPr>
        <w:pStyle w:val="ListParagraph"/>
        <w:numPr>
          <w:ilvl w:val="0"/>
          <w:numId w:val="2"/>
        </w:numPr>
        <w:tabs>
          <w:tab w:val="left" w:pos="614"/>
        </w:tabs>
        <w:autoSpaceDE w:val="0"/>
        <w:autoSpaceDN w:val="0"/>
        <w:spacing w:before="160"/>
        <w:ind w:right="29"/>
        <w:rPr>
          <w:rFonts w:ascii="Times New Roman" w:hAnsi="Times New Roman"/>
          <w:sz w:val="24"/>
          <w:lang w:val="en-GB"/>
        </w:rPr>
      </w:pPr>
      <w:r w:rsidRPr="008F6FFA">
        <w:rPr>
          <w:rFonts w:ascii="Times New Roman" w:hAnsi="Times New Roman"/>
          <w:sz w:val="24"/>
          <w:lang w:bidi="sq-AL"/>
        </w:rPr>
        <w:t xml:space="preserve">të </w:t>
      </w:r>
      <w:bookmarkStart w:id="2" w:name="_Hlk165636530"/>
      <w:r w:rsidRPr="008F6FFA">
        <w:rPr>
          <w:rFonts w:ascii="Times New Roman" w:hAnsi="Times New Roman"/>
          <w:sz w:val="24"/>
          <w:lang w:bidi="sq-AL"/>
        </w:rPr>
        <w:t>çojë përpara zbatimin e veprimeve për qëndrueshmëri ndaj ndryshimeve klimatike, në mënyrë të planifikuar dhe proaktive</w:t>
      </w:r>
      <w:bookmarkEnd w:id="2"/>
      <w:r w:rsidRPr="008F6FFA">
        <w:rPr>
          <w:rFonts w:ascii="Times New Roman" w:hAnsi="Times New Roman"/>
          <w:sz w:val="24"/>
          <w:lang w:bidi="sq-AL"/>
        </w:rPr>
        <w:t>;</w:t>
      </w:r>
    </w:p>
    <w:p w14:paraId="4B1EB3C6" w14:textId="77777777" w:rsidR="008B5D39" w:rsidRPr="008F6FFA" w:rsidRDefault="008B5D39" w:rsidP="008B5D39">
      <w:pPr>
        <w:pStyle w:val="ListParagraph"/>
        <w:numPr>
          <w:ilvl w:val="0"/>
          <w:numId w:val="2"/>
        </w:numPr>
        <w:tabs>
          <w:tab w:val="left" w:pos="614"/>
        </w:tabs>
        <w:autoSpaceDE w:val="0"/>
        <w:autoSpaceDN w:val="0"/>
        <w:spacing w:before="160"/>
        <w:ind w:right="29"/>
        <w:rPr>
          <w:rFonts w:ascii="Times New Roman" w:hAnsi="Times New Roman"/>
          <w:sz w:val="24"/>
          <w:lang w:val="en-GB"/>
        </w:rPr>
      </w:pPr>
      <w:r w:rsidRPr="008F6FFA">
        <w:rPr>
          <w:rFonts w:ascii="Times New Roman" w:hAnsi="Times New Roman"/>
          <w:sz w:val="24"/>
          <w:lang w:bidi="sq-AL"/>
        </w:rPr>
        <w:t xml:space="preserve">të sigurojë se konsideratat e përshtatjes ndaj ndryshimeve klimatike do të përfshihen në të gjitha planet dhe politikat, si dhe do të integrohen në të gjitha veprimtaritë dhe funksionet e Bashkisë Gjirokastër. </w:t>
      </w:r>
    </w:p>
    <w:p w14:paraId="73E39F0C" w14:textId="77777777" w:rsidR="008F6FFA" w:rsidRDefault="008F6FFA" w:rsidP="008B5D39">
      <w:pPr>
        <w:spacing w:line="276" w:lineRule="auto"/>
        <w:ind w:left="0"/>
        <w:rPr>
          <w:rFonts w:ascii="Times New Roman" w:hAnsi="Times New Roman"/>
          <w:sz w:val="24"/>
          <w:lang w:bidi="sq-AL"/>
        </w:rPr>
      </w:pPr>
    </w:p>
    <w:p w14:paraId="7E5993AE" w14:textId="77777777" w:rsidR="008B5D39" w:rsidRPr="008F6FFA" w:rsidRDefault="008B5D39" w:rsidP="008B5D39">
      <w:pPr>
        <w:spacing w:line="276" w:lineRule="auto"/>
        <w:ind w:left="0"/>
        <w:rPr>
          <w:rFonts w:ascii="Times New Roman" w:hAnsi="Times New Roman"/>
          <w:sz w:val="24"/>
          <w:lang w:val="en-GB"/>
        </w:rPr>
      </w:pPr>
      <w:r w:rsidRPr="008F6FFA">
        <w:rPr>
          <w:rFonts w:ascii="Times New Roman" w:hAnsi="Times New Roman"/>
          <w:sz w:val="24"/>
          <w:lang w:bidi="sq-AL"/>
        </w:rPr>
        <w:lastRenderedPageBreak/>
        <w:t>Ky Plan Vendor Veprimi i shërben Bashkisë Gjirokastër për realizimin e:</w:t>
      </w:r>
    </w:p>
    <w:p w14:paraId="4D837205" w14:textId="77777777" w:rsidR="008B5D39" w:rsidRPr="008F6FFA" w:rsidRDefault="008B5D39" w:rsidP="008B5D39">
      <w:pPr>
        <w:pStyle w:val="ListParagraph"/>
        <w:numPr>
          <w:ilvl w:val="0"/>
          <w:numId w:val="1"/>
        </w:numPr>
        <w:tabs>
          <w:tab w:val="left" w:pos="614"/>
        </w:tabs>
        <w:autoSpaceDE w:val="0"/>
        <w:autoSpaceDN w:val="0"/>
        <w:spacing w:before="160"/>
        <w:ind w:left="620" w:right="29" w:hanging="346"/>
        <w:rPr>
          <w:rFonts w:ascii="Times New Roman" w:hAnsi="Times New Roman"/>
          <w:sz w:val="24"/>
          <w:lang w:val="en-GB"/>
        </w:rPr>
      </w:pPr>
      <w:r w:rsidRPr="008F6FFA">
        <w:rPr>
          <w:rFonts w:ascii="Times New Roman" w:hAnsi="Times New Roman"/>
          <w:sz w:val="24"/>
          <w:lang w:bidi="sq-AL"/>
        </w:rPr>
        <w:t>shërbimit ndaj klientit, me fokus te efektiviteti i biznesit, përmirësimi i efikasitetit dhe ruajtja e mirëqenies së stafit, dhe</w:t>
      </w:r>
    </w:p>
    <w:p w14:paraId="46BA14BD" w14:textId="77777777" w:rsidR="008B5D39" w:rsidRPr="008F6FFA" w:rsidRDefault="008B5D39" w:rsidP="008B5D39">
      <w:pPr>
        <w:pStyle w:val="ListParagraph"/>
        <w:numPr>
          <w:ilvl w:val="0"/>
          <w:numId w:val="1"/>
        </w:numPr>
        <w:tabs>
          <w:tab w:val="left" w:pos="614"/>
        </w:tabs>
        <w:autoSpaceDE w:val="0"/>
        <w:autoSpaceDN w:val="0"/>
        <w:spacing w:before="160"/>
        <w:ind w:left="620" w:right="29" w:hanging="346"/>
        <w:rPr>
          <w:rFonts w:ascii="Times New Roman" w:hAnsi="Times New Roman"/>
          <w:sz w:val="24"/>
          <w:lang w:val="en-GB"/>
        </w:rPr>
      </w:pPr>
      <w:r w:rsidRPr="008F6FFA">
        <w:rPr>
          <w:rFonts w:ascii="Times New Roman" w:hAnsi="Times New Roman"/>
          <w:sz w:val="24"/>
          <w:lang w:bidi="sq-AL"/>
        </w:rPr>
        <w:t xml:space="preserve">shërbimeve bashkiake, ofrimin e shërbimeve dhe funksioneve në të gjithë zonën administrative dhe gjeografike të Gjirokastrës. </w:t>
      </w:r>
    </w:p>
    <w:p w14:paraId="6BBA7837" w14:textId="77777777" w:rsidR="008F6FFA" w:rsidRPr="008F6FFA" w:rsidRDefault="008F6FFA" w:rsidP="008F6FFA">
      <w:pPr>
        <w:spacing w:before="160"/>
        <w:ind w:left="0"/>
        <w:rPr>
          <w:rFonts w:ascii="Times New Roman" w:hAnsi="Times New Roman"/>
          <w:sz w:val="24"/>
          <w:lang w:val="en-GB"/>
        </w:rPr>
      </w:pPr>
      <w:r w:rsidRPr="008F6FFA">
        <w:rPr>
          <w:rFonts w:ascii="Times New Roman" w:hAnsi="Times New Roman"/>
          <w:sz w:val="24"/>
          <w:lang w:bidi="sq-AL"/>
        </w:rPr>
        <w:t>Gjatë zbatimit të veprimeve të këtij plani, Bashkia Gjirokastër do të përpiqet të sigurojë minimizimin e çdo ndikimi të mundshëm mjedisor. Veprimet do të shqyrtohen në kontekstin e përfitimeve të përbashkëta të mundshme, përfshirë masat si: shëndeti i njeriut, rritja dhe mbrojtja e biodiversitetit, përmirësimi i cilësisë së ujit, administrimi i zonave në risk nga përmbytjet dhe përcaktimi i qëndrueshëm i përdorimit të tokës, si dhe praktikat e zhvillimit. Është e rëndësishme të prioritizohen veprimet, të cilat sjellin përfitime të shumta mjedisore dhe sociale.</w:t>
      </w:r>
    </w:p>
    <w:p w14:paraId="6BA2C2D9" w14:textId="77777777" w:rsidR="004B1E69" w:rsidRPr="006019FE" w:rsidRDefault="006019FE" w:rsidP="006019FE">
      <w:pPr>
        <w:tabs>
          <w:tab w:val="left" w:pos="614"/>
        </w:tabs>
        <w:autoSpaceDE w:val="0"/>
        <w:autoSpaceDN w:val="0"/>
        <w:spacing w:before="160"/>
        <w:ind w:left="274" w:right="29"/>
        <w:rPr>
          <w:lang w:val="en-GB"/>
        </w:rPr>
      </w:pPr>
      <w:r>
        <w:rPr>
          <w:noProof/>
          <w:lang w:val="en-US"/>
        </w:rPr>
        <w:drawing>
          <wp:inline distT="0" distB="0" distL="0" distR="0" wp14:anchorId="5E19FC30" wp14:editId="25EC92EF">
            <wp:extent cx="6392848" cy="5645426"/>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684DB7.tmp"/>
                    <pic:cNvPicPr/>
                  </pic:nvPicPr>
                  <pic:blipFill rotWithShape="1">
                    <a:blip r:embed="rId7">
                      <a:extLst>
                        <a:ext uri="{28A0092B-C50C-407E-A947-70E740481C1C}">
                          <a14:useLocalDpi xmlns:a14="http://schemas.microsoft.com/office/drawing/2010/main" val="0"/>
                        </a:ext>
                      </a:extLst>
                    </a:blip>
                    <a:srcRect l="16154" t="13467" r="850" b="8080"/>
                    <a:stretch/>
                  </pic:blipFill>
                  <pic:spPr bwMode="auto">
                    <a:xfrm>
                      <a:off x="0" y="0"/>
                      <a:ext cx="6396358" cy="5648526"/>
                    </a:xfrm>
                    <a:prstGeom prst="rect">
                      <a:avLst/>
                    </a:prstGeom>
                    <a:ln>
                      <a:noFill/>
                    </a:ln>
                    <a:extLst>
                      <a:ext uri="{53640926-AAD7-44D8-BBD7-CCE9431645EC}">
                        <a14:shadowObscured xmlns:a14="http://schemas.microsoft.com/office/drawing/2010/main"/>
                      </a:ext>
                    </a:extLst>
                  </pic:spPr>
                </pic:pic>
              </a:graphicData>
            </a:graphic>
          </wp:inline>
        </w:drawing>
      </w:r>
    </w:p>
    <w:sectPr w:rsidR="004B1E69" w:rsidRPr="006019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8E1FC" w14:textId="77777777" w:rsidR="004D135B" w:rsidRDefault="004D135B" w:rsidP="006019FE">
      <w:pPr>
        <w:spacing w:before="0" w:after="0"/>
      </w:pPr>
      <w:r>
        <w:separator/>
      </w:r>
    </w:p>
  </w:endnote>
  <w:endnote w:type="continuationSeparator" w:id="0">
    <w:p w14:paraId="51EA515C" w14:textId="77777777" w:rsidR="004D135B" w:rsidRDefault="004D135B" w:rsidP="006019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2E54D" w14:textId="77777777" w:rsidR="004D135B" w:rsidRDefault="004D135B" w:rsidP="006019FE">
      <w:pPr>
        <w:spacing w:before="0" w:after="0"/>
      </w:pPr>
      <w:r>
        <w:separator/>
      </w:r>
    </w:p>
  </w:footnote>
  <w:footnote w:type="continuationSeparator" w:id="0">
    <w:p w14:paraId="0B2080EC" w14:textId="77777777" w:rsidR="004D135B" w:rsidRDefault="004D135B" w:rsidP="006019F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C42A4"/>
    <w:multiLevelType w:val="hybridMultilevel"/>
    <w:tmpl w:val="C2ACD892"/>
    <w:lvl w:ilvl="0" w:tplc="E52A07CA">
      <w:start w:val="1"/>
      <w:numFmt w:val="lowerRoman"/>
      <w:lvlText w:val="(%1)"/>
      <w:lvlJc w:val="left"/>
      <w:pPr>
        <w:ind w:left="614" w:hanging="341"/>
      </w:pPr>
      <w:rPr>
        <w:rFonts w:hint="default"/>
        <w:b w:val="0"/>
        <w:bCs w:val="0"/>
        <w:i w:val="0"/>
        <w:iCs w:val="0"/>
        <w:spacing w:val="0"/>
        <w:w w:val="100"/>
        <w:sz w:val="22"/>
        <w:szCs w:val="22"/>
        <w:lang w:val="en-US" w:eastAsia="en-US" w:bidi="ar-SA"/>
      </w:rPr>
    </w:lvl>
    <w:lvl w:ilvl="1" w:tplc="FFFFFFFF">
      <w:numFmt w:val="bullet"/>
      <w:lvlText w:val="•"/>
      <w:lvlJc w:val="left"/>
      <w:pPr>
        <w:ind w:left="1588" w:hanging="341"/>
      </w:pPr>
      <w:rPr>
        <w:rFonts w:hint="default"/>
        <w:lang w:val="en-US" w:eastAsia="en-US" w:bidi="ar-SA"/>
      </w:rPr>
    </w:lvl>
    <w:lvl w:ilvl="2" w:tplc="FFFFFFFF">
      <w:numFmt w:val="bullet"/>
      <w:lvlText w:val="•"/>
      <w:lvlJc w:val="left"/>
      <w:pPr>
        <w:ind w:left="2557" w:hanging="341"/>
      </w:pPr>
      <w:rPr>
        <w:rFonts w:hint="default"/>
        <w:lang w:val="en-US" w:eastAsia="en-US" w:bidi="ar-SA"/>
      </w:rPr>
    </w:lvl>
    <w:lvl w:ilvl="3" w:tplc="FFFFFFFF">
      <w:numFmt w:val="bullet"/>
      <w:lvlText w:val="•"/>
      <w:lvlJc w:val="left"/>
      <w:pPr>
        <w:ind w:left="3525" w:hanging="341"/>
      </w:pPr>
      <w:rPr>
        <w:rFonts w:hint="default"/>
        <w:lang w:val="en-US" w:eastAsia="en-US" w:bidi="ar-SA"/>
      </w:rPr>
    </w:lvl>
    <w:lvl w:ilvl="4" w:tplc="FFFFFFFF">
      <w:numFmt w:val="bullet"/>
      <w:lvlText w:val="•"/>
      <w:lvlJc w:val="left"/>
      <w:pPr>
        <w:ind w:left="4494" w:hanging="341"/>
      </w:pPr>
      <w:rPr>
        <w:rFonts w:hint="default"/>
        <w:lang w:val="en-US" w:eastAsia="en-US" w:bidi="ar-SA"/>
      </w:rPr>
    </w:lvl>
    <w:lvl w:ilvl="5" w:tplc="FFFFFFFF">
      <w:numFmt w:val="bullet"/>
      <w:lvlText w:val="•"/>
      <w:lvlJc w:val="left"/>
      <w:pPr>
        <w:ind w:left="5463" w:hanging="341"/>
      </w:pPr>
      <w:rPr>
        <w:rFonts w:hint="default"/>
        <w:lang w:val="en-US" w:eastAsia="en-US" w:bidi="ar-SA"/>
      </w:rPr>
    </w:lvl>
    <w:lvl w:ilvl="6" w:tplc="FFFFFFFF">
      <w:numFmt w:val="bullet"/>
      <w:lvlText w:val="•"/>
      <w:lvlJc w:val="left"/>
      <w:pPr>
        <w:ind w:left="6431" w:hanging="341"/>
      </w:pPr>
      <w:rPr>
        <w:rFonts w:hint="default"/>
        <w:lang w:val="en-US" w:eastAsia="en-US" w:bidi="ar-SA"/>
      </w:rPr>
    </w:lvl>
    <w:lvl w:ilvl="7" w:tplc="FFFFFFFF">
      <w:numFmt w:val="bullet"/>
      <w:lvlText w:val="•"/>
      <w:lvlJc w:val="left"/>
      <w:pPr>
        <w:ind w:left="7400" w:hanging="341"/>
      </w:pPr>
      <w:rPr>
        <w:rFonts w:hint="default"/>
        <w:lang w:val="en-US" w:eastAsia="en-US" w:bidi="ar-SA"/>
      </w:rPr>
    </w:lvl>
    <w:lvl w:ilvl="8" w:tplc="FFFFFFFF">
      <w:numFmt w:val="bullet"/>
      <w:lvlText w:val="•"/>
      <w:lvlJc w:val="left"/>
      <w:pPr>
        <w:ind w:left="8369" w:hanging="341"/>
      </w:pPr>
      <w:rPr>
        <w:rFonts w:hint="default"/>
        <w:lang w:val="en-US" w:eastAsia="en-US" w:bidi="ar-SA"/>
      </w:rPr>
    </w:lvl>
  </w:abstractNum>
  <w:abstractNum w:abstractNumId="1" w15:restartNumberingAfterBreak="0">
    <w:nsid w:val="4AAA1DCA"/>
    <w:multiLevelType w:val="hybridMultilevel"/>
    <w:tmpl w:val="E68C2598"/>
    <w:lvl w:ilvl="0" w:tplc="965A78B6">
      <w:numFmt w:val="bullet"/>
      <w:lvlText w:val=""/>
      <w:lvlJc w:val="left"/>
      <w:pPr>
        <w:ind w:left="614" w:hanging="341"/>
      </w:pPr>
      <w:rPr>
        <w:rFonts w:ascii="Symbol" w:eastAsia="Symbol" w:hAnsi="Symbol" w:cs="Symbol" w:hint="default"/>
        <w:b w:val="0"/>
        <w:bCs w:val="0"/>
        <w:i w:val="0"/>
        <w:iCs w:val="0"/>
        <w:spacing w:val="0"/>
        <w:w w:val="100"/>
        <w:sz w:val="22"/>
        <w:szCs w:val="22"/>
        <w:lang w:val="en-US" w:eastAsia="en-US" w:bidi="ar-SA"/>
      </w:rPr>
    </w:lvl>
    <w:lvl w:ilvl="1" w:tplc="3A321A64">
      <w:numFmt w:val="bullet"/>
      <w:lvlText w:val="•"/>
      <w:lvlJc w:val="left"/>
      <w:pPr>
        <w:ind w:left="1588" w:hanging="341"/>
      </w:pPr>
      <w:rPr>
        <w:rFonts w:hint="default"/>
        <w:lang w:val="en-US" w:eastAsia="en-US" w:bidi="ar-SA"/>
      </w:rPr>
    </w:lvl>
    <w:lvl w:ilvl="2" w:tplc="EA043D54">
      <w:numFmt w:val="bullet"/>
      <w:lvlText w:val="•"/>
      <w:lvlJc w:val="left"/>
      <w:pPr>
        <w:ind w:left="2557" w:hanging="341"/>
      </w:pPr>
      <w:rPr>
        <w:rFonts w:hint="default"/>
        <w:lang w:val="en-US" w:eastAsia="en-US" w:bidi="ar-SA"/>
      </w:rPr>
    </w:lvl>
    <w:lvl w:ilvl="3" w:tplc="2F02D66A">
      <w:numFmt w:val="bullet"/>
      <w:lvlText w:val="•"/>
      <w:lvlJc w:val="left"/>
      <w:pPr>
        <w:ind w:left="3525" w:hanging="341"/>
      </w:pPr>
      <w:rPr>
        <w:rFonts w:hint="default"/>
        <w:lang w:val="en-US" w:eastAsia="en-US" w:bidi="ar-SA"/>
      </w:rPr>
    </w:lvl>
    <w:lvl w:ilvl="4" w:tplc="498E1D72">
      <w:numFmt w:val="bullet"/>
      <w:lvlText w:val="•"/>
      <w:lvlJc w:val="left"/>
      <w:pPr>
        <w:ind w:left="4494" w:hanging="341"/>
      </w:pPr>
      <w:rPr>
        <w:rFonts w:hint="default"/>
        <w:lang w:val="en-US" w:eastAsia="en-US" w:bidi="ar-SA"/>
      </w:rPr>
    </w:lvl>
    <w:lvl w:ilvl="5" w:tplc="099C0C72">
      <w:numFmt w:val="bullet"/>
      <w:lvlText w:val="•"/>
      <w:lvlJc w:val="left"/>
      <w:pPr>
        <w:ind w:left="5463" w:hanging="341"/>
      </w:pPr>
      <w:rPr>
        <w:rFonts w:hint="default"/>
        <w:lang w:val="en-US" w:eastAsia="en-US" w:bidi="ar-SA"/>
      </w:rPr>
    </w:lvl>
    <w:lvl w:ilvl="6" w:tplc="F66E7A72">
      <w:numFmt w:val="bullet"/>
      <w:lvlText w:val="•"/>
      <w:lvlJc w:val="left"/>
      <w:pPr>
        <w:ind w:left="6431" w:hanging="341"/>
      </w:pPr>
      <w:rPr>
        <w:rFonts w:hint="default"/>
        <w:lang w:val="en-US" w:eastAsia="en-US" w:bidi="ar-SA"/>
      </w:rPr>
    </w:lvl>
    <w:lvl w:ilvl="7" w:tplc="EF4A77D8">
      <w:numFmt w:val="bullet"/>
      <w:lvlText w:val="•"/>
      <w:lvlJc w:val="left"/>
      <w:pPr>
        <w:ind w:left="7400" w:hanging="341"/>
      </w:pPr>
      <w:rPr>
        <w:rFonts w:hint="default"/>
        <w:lang w:val="en-US" w:eastAsia="en-US" w:bidi="ar-SA"/>
      </w:rPr>
    </w:lvl>
    <w:lvl w:ilvl="8" w:tplc="3A7646BE">
      <w:numFmt w:val="bullet"/>
      <w:lvlText w:val="•"/>
      <w:lvlJc w:val="left"/>
      <w:pPr>
        <w:ind w:left="8369" w:hanging="341"/>
      </w:pPr>
      <w:rPr>
        <w:rFonts w:hint="default"/>
        <w:lang w:val="en-US" w:eastAsia="en-US" w:bidi="ar-SA"/>
      </w:rPr>
    </w:lvl>
  </w:abstractNum>
  <w:num w:numId="1" w16cid:durableId="1313367966">
    <w:abstractNumId w:val="1"/>
  </w:num>
  <w:num w:numId="2" w16cid:durableId="1513715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31"/>
    <w:rsid w:val="000B1EBA"/>
    <w:rsid w:val="004B1E69"/>
    <w:rsid w:val="004D1231"/>
    <w:rsid w:val="004D135B"/>
    <w:rsid w:val="00592FE5"/>
    <w:rsid w:val="005D3D1B"/>
    <w:rsid w:val="006019FE"/>
    <w:rsid w:val="006C15C2"/>
    <w:rsid w:val="006D76C1"/>
    <w:rsid w:val="007E0A50"/>
    <w:rsid w:val="008B5D39"/>
    <w:rsid w:val="008F6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15B4F"/>
  <w15:docId w15:val="{4684AE49-1811-4640-90C7-7271D1E4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D1231"/>
    <w:pPr>
      <w:widowControl w:val="0"/>
      <w:spacing w:before="120" w:after="120" w:line="240" w:lineRule="auto"/>
      <w:ind w:left="794"/>
      <w:jc w:val="both"/>
    </w:pPr>
    <w:rPr>
      <w:rFonts w:ascii="Calibri" w:eastAsia="MS Mincho" w:hAnsi="Calibri" w:cs="Times New Roman"/>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6 pt paragraphe carré,texte de base,Bullet Points,Liste Paragraf,Numbered Standard,Bullet Styles para,Tasks,List Paragraph 2,Annex,Citation List,ANNEX,Bullet,bullet,bu,b,bullet1,B,b1,Bullet 1,bullet 1,body,b Char Char Char,b Char Char,L,H"/>
    <w:basedOn w:val="Normal"/>
    <w:link w:val="ListParagraphChar"/>
    <w:uiPriority w:val="34"/>
    <w:qFormat/>
    <w:rsid w:val="008B5D39"/>
  </w:style>
  <w:style w:type="character" w:customStyle="1" w:styleId="ListParagraphChar">
    <w:name w:val="List Paragraph Char"/>
    <w:aliases w:val="6 pt paragraphe carré Char,texte de base Char,Bullet Points Char,Liste Paragraf Char,Numbered Standard Char,Bullet Styles para Char,Tasks Char,List Paragraph 2 Char,Annex Char,Citation List Char,ANNEX Char,Bullet Char,bullet Char"/>
    <w:basedOn w:val="DefaultParagraphFont"/>
    <w:link w:val="ListParagraph"/>
    <w:uiPriority w:val="34"/>
    <w:qFormat/>
    <w:rsid w:val="008B5D39"/>
    <w:rPr>
      <w:rFonts w:ascii="Calibri" w:eastAsia="MS Mincho" w:hAnsi="Calibri" w:cs="Times New Roman"/>
      <w:lang w:val="sq-AL"/>
    </w:rPr>
  </w:style>
  <w:style w:type="paragraph" w:styleId="BalloonText">
    <w:name w:val="Balloon Text"/>
    <w:basedOn w:val="Normal"/>
    <w:link w:val="BalloonTextChar"/>
    <w:uiPriority w:val="99"/>
    <w:semiHidden/>
    <w:unhideWhenUsed/>
    <w:rsid w:val="006C15C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5C2"/>
    <w:rPr>
      <w:rFonts w:ascii="Tahoma" w:eastAsia="MS Mincho" w:hAnsi="Tahoma" w:cs="Tahoma"/>
      <w:sz w:val="16"/>
      <w:szCs w:val="16"/>
      <w:lang w:val="sq-AL"/>
    </w:rPr>
  </w:style>
  <w:style w:type="paragraph" w:styleId="Header">
    <w:name w:val="header"/>
    <w:basedOn w:val="Normal"/>
    <w:link w:val="HeaderChar"/>
    <w:uiPriority w:val="99"/>
    <w:unhideWhenUsed/>
    <w:rsid w:val="006019FE"/>
    <w:pPr>
      <w:tabs>
        <w:tab w:val="center" w:pos="4680"/>
        <w:tab w:val="right" w:pos="9360"/>
      </w:tabs>
      <w:spacing w:before="0" w:after="0"/>
    </w:pPr>
  </w:style>
  <w:style w:type="character" w:customStyle="1" w:styleId="HeaderChar">
    <w:name w:val="Header Char"/>
    <w:basedOn w:val="DefaultParagraphFont"/>
    <w:link w:val="Header"/>
    <w:uiPriority w:val="99"/>
    <w:rsid w:val="006019FE"/>
    <w:rPr>
      <w:rFonts w:ascii="Calibri" w:eastAsia="MS Mincho" w:hAnsi="Calibri" w:cs="Times New Roman"/>
      <w:lang w:val="sq-AL"/>
    </w:rPr>
  </w:style>
  <w:style w:type="paragraph" w:styleId="Footer">
    <w:name w:val="footer"/>
    <w:basedOn w:val="Normal"/>
    <w:link w:val="FooterChar"/>
    <w:uiPriority w:val="99"/>
    <w:unhideWhenUsed/>
    <w:rsid w:val="006019FE"/>
    <w:pPr>
      <w:tabs>
        <w:tab w:val="center" w:pos="4680"/>
        <w:tab w:val="right" w:pos="9360"/>
      </w:tabs>
      <w:spacing w:before="0" w:after="0"/>
    </w:pPr>
  </w:style>
  <w:style w:type="character" w:customStyle="1" w:styleId="FooterChar">
    <w:name w:val="Footer Char"/>
    <w:basedOn w:val="DefaultParagraphFont"/>
    <w:link w:val="Footer"/>
    <w:uiPriority w:val="99"/>
    <w:rsid w:val="006019FE"/>
    <w:rPr>
      <w:rFonts w:ascii="Calibri" w:eastAsia="MS Mincho" w:hAnsi="Calibri"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2024-06-28T09:34:00Z</dcterms:created>
  <dcterms:modified xsi:type="dcterms:W3CDTF">2024-06-28T09:34:00Z</dcterms:modified>
</cp:coreProperties>
</file>